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CE03" w14:textId="5921CBAB" w:rsidR="008B5E1C" w:rsidRPr="008B5E1C" w:rsidRDefault="00452C97" w:rsidP="008B5E1C">
      <w:pPr>
        <w:pStyle w:val="Heading1"/>
        <w:spacing w:after="120" w:line="276" w:lineRule="auto"/>
        <w:rPr>
          <w:b w:val="0"/>
          <w:color w:val="9A9500" w:themeColor="accent2"/>
          <w:sz w:val="44"/>
        </w:rPr>
      </w:pPr>
      <w:r>
        <w:rPr>
          <w:b w:val="0"/>
          <w:color w:val="9A9500" w:themeColor="accent2"/>
          <w:sz w:val="44"/>
        </w:rPr>
        <w:t>Research and evaluation</w:t>
      </w:r>
      <w:r w:rsidR="0013272A">
        <w:rPr>
          <w:b w:val="0"/>
          <w:color w:val="9A9500" w:themeColor="accent2"/>
          <w:sz w:val="44"/>
        </w:rPr>
        <w:t xml:space="preserve"> summary</w:t>
      </w:r>
    </w:p>
    <w:p w14:paraId="6303CBD5" w14:textId="1548BC1F" w:rsidR="00B50650" w:rsidRDefault="00B50650" w:rsidP="00B50650">
      <w:pPr>
        <w:pStyle w:val="Heading1"/>
        <w:spacing w:after="120" w:line="276" w:lineRule="auto"/>
        <w:rPr>
          <w:b w:val="0"/>
          <w:color w:val="9A9500" w:themeColor="accent2"/>
          <w:sz w:val="36"/>
        </w:rPr>
      </w:pPr>
      <w:r w:rsidRPr="00B50650">
        <w:rPr>
          <w:b w:val="0"/>
          <w:color w:val="9A9500" w:themeColor="accent2"/>
          <w:sz w:val="36"/>
        </w:rPr>
        <w:t>Academic Researc</w:t>
      </w:r>
      <w:r w:rsidR="0071043A">
        <w:rPr>
          <w:b w:val="0"/>
          <w:color w:val="9A9500" w:themeColor="accent2"/>
          <w:sz w:val="36"/>
        </w:rPr>
        <w:t>h and Professional Evaluation</w:t>
      </w:r>
      <w:r>
        <w:rPr>
          <w:b w:val="0"/>
          <w:color w:val="9A9500" w:themeColor="accent2"/>
          <w:sz w:val="36"/>
        </w:rPr>
        <w:t xml:space="preserve"> of </w:t>
      </w:r>
      <w:r w:rsidRPr="00B50650">
        <w:rPr>
          <w:b w:val="0"/>
          <w:color w:val="9A9500" w:themeColor="accent2"/>
          <w:sz w:val="36"/>
        </w:rPr>
        <w:t xml:space="preserve">Circles of Support &amp; </w:t>
      </w:r>
      <w:proofErr w:type="spellStart"/>
      <w:r w:rsidRPr="00B50650">
        <w:rPr>
          <w:b w:val="0"/>
          <w:color w:val="9A9500" w:themeColor="accent2"/>
          <w:sz w:val="36"/>
        </w:rPr>
        <w:t>Microboards</w:t>
      </w:r>
      <w:proofErr w:type="spellEnd"/>
      <w:r w:rsidRPr="00B50650">
        <w:rPr>
          <w:b w:val="0"/>
          <w:color w:val="9A9500" w:themeColor="accent2"/>
          <w:sz w:val="36"/>
        </w:rPr>
        <w:t xml:space="preserve"> </w:t>
      </w:r>
      <w:r>
        <w:rPr>
          <w:b w:val="0"/>
          <w:color w:val="9A9500" w:themeColor="accent2"/>
          <w:sz w:val="36"/>
        </w:rPr>
        <w:t>–</w:t>
      </w:r>
      <w:r w:rsidRPr="00B50650">
        <w:rPr>
          <w:b w:val="0"/>
          <w:color w:val="9A9500" w:themeColor="accent2"/>
          <w:sz w:val="36"/>
        </w:rPr>
        <w:t xml:space="preserve"> COSAM</w:t>
      </w:r>
      <w:r w:rsidR="004C005E">
        <w:rPr>
          <w:b w:val="0"/>
          <w:color w:val="9A9500" w:themeColor="accent2"/>
          <w:sz w:val="36"/>
        </w:rPr>
        <w:br/>
      </w:r>
    </w:p>
    <w:p w14:paraId="3C408526" w14:textId="59D1FFC2" w:rsidR="00B50650" w:rsidRPr="00B50650" w:rsidRDefault="00B50650" w:rsidP="00B50650">
      <w:pPr>
        <w:pStyle w:val="Heading2"/>
        <w:rPr>
          <w:rFonts w:asciiTheme="minorHAnsi" w:hAnsiTheme="minorHAnsi"/>
          <w:b w:val="0"/>
          <w:color w:val="auto"/>
          <w:sz w:val="22"/>
          <w:szCs w:val="24"/>
        </w:rPr>
      </w:pPr>
      <w:r w:rsidRPr="00B50650">
        <w:rPr>
          <w:rFonts w:asciiTheme="minorHAnsi" w:hAnsiTheme="minorHAnsi"/>
          <w:b w:val="0"/>
          <w:color w:val="auto"/>
          <w:sz w:val="22"/>
          <w:szCs w:val="24"/>
        </w:rPr>
        <w:t>Academic Research and Professional Evaluation</w:t>
      </w:r>
      <w:r w:rsidR="00093704">
        <w:rPr>
          <w:rFonts w:asciiTheme="minorHAnsi" w:hAnsiTheme="minorHAnsi"/>
          <w:b w:val="0"/>
          <w:color w:val="auto"/>
          <w:sz w:val="22"/>
          <w:szCs w:val="24"/>
        </w:rPr>
        <w:t>s</w:t>
      </w:r>
      <w:r w:rsidRPr="00B50650">
        <w:rPr>
          <w:rFonts w:asciiTheme="minorHAnsi" w:hAnsiTheme="minorHAnsi"/>
          <w:b w:val="0"/>
          <w:color w:val="auto"/>
          <w:sz w:val="22"/>
          <w:szCs w:val="24"/>
        </w:rPr>
        <w:t xml:space="preserve"> </w:t>
      </w:r>
      <w:r w:rsidR="00093704">
        <w:rPr>
          <w:rFonts w:asciiTheme="minorHAnsi" w:hAnsiTheme="minorHAnsi"/>
          <w:b w:val="0"/>
          <w:color w:val="auto"/>
          <w:sz w:val="22"/>
          <w:szCs w:val="24"/>
        </w:rPr>
        <w:t>were</w:t>
      </w:r>
      <w:r w:rsidRPr="00B50650">
        <w:rPr>
          <w:rFonts w:asciiTheme="minorHAnsi" w:hAnsiTheme="minorHAnsi"/>
          <w:b w:val="0"/>
          <w:color w:val="auto"/>
          <w:sz w:val="22"/>
          <w:szCs w:val="24"/>
        </w:rPr>
        <w:t xml:space="preserve"> completed as part of </w:t>
      </w:r>
      <w:r w:rsidR="001A45DD">
        <w:rPr>
          <w:rFonts w:asciiTheme="minorHAnsi" w:hAnsiTheme="minorHAnsi"/>
          <w:b w:val="0"/>
          <w:color w:val="auto"/>
          <w:sz w:val="22"/>
          <w:szCs w:val="24"/>
        </w:rPr>
        <w:t>the establishment of</w:t>
      </w:r>
      <w:r w:rsidRPr="00B50650">
        <w:rPr>
          <w:rFonts w:asciiTheme="minorHAnsi" w:hAnsiTheme="minorHAnsi"/>
          <w:b w:val="0"/>
          <w:color w:val="auto"/>
          <w:sz w:val="22"/>
          <w:szCs w:val="24"/>
        </w:rPr>
        <w:t xml:space="preserve"> the National Resource Centre for Circles of Support and </w:t>
      </w:r>
      <w:proofErr w:type="spellStart"/>
      <w:r w:rsidRPr="00B50650">
        <w:rPr>
          <w:rFonts w:asciiTheme="minorHAnsi" w:hAnsiTheme="minorHAnsi"/>
          <w:b w:val="0"/>
          <w:color w:val="auto"/>
          <w:sz w:val="22"/>
          <w:szCs w:val="24"/>
        </w:rPr>
        <w:t>Microboards</w:t>
      </w:r>
      <w:proofErr w:type="spellEnd"/>
      <w:r w:rsidRPr="00B50650">
        <w:rPr>
          <w:rFonts w:asciiTheme="minorHAnsi" w:hAnsiTheme="minorHAnsi"/>
          <w:b w:val="0"/>
          <w:color w:val="auto"/>
          <w:sz w:val="22"/>
          <w:szCs w:val="24"/>
        </w:rPr>
        <w:t xml:space="preserve"> (NRC COSAM</w:t>
      </w:r>
      <w:r w:rsidR="007A22CC">
        <w:rPr>
          <w:rFonts w:asciiTheme="minorHAnsi" w:hAnsiTheme="minorHAnsi"/>
          <w:b w:val="0"/>
          <w:color w:val="auto"/>
          <w:sz w:val="22"/>
          <w:szCs w:val="24"/>
        </w:rPr>
        <w:t xml:space="preserve">, </w:t>
      </w:r>
      <w:hyperlink r:id="rId8" w:history="1">
        <w:r w:rsidR="007A22CC" w:rsidRPr="00AC5D82">
          <w:rPr>
            <w:rStyle w:val="Hyperlink"/>
            <w:rFonts w:asciiTheme="minorHAnsi" w:hAnsiTheme="minorHAnsi"/>
            <w:b w:val="0"/>
            <w:sz w:val="22"/>
            <w:szCs w:val="24"/>
          </w:rPr>
          <w:t>www.cosam.org.au</w:t>
        </w:r>
      </w:hyperlink>
      <w:r w:rsidRPr="00B50650">
        <w:rPr>
          <w:rFonts w:asciiTheme="minorHAnsi" w:hAnsiTheme="minorHAnsi"/>
          <w:b w:val="0"/>
          <w:color w:val="auto"/>
          <w:sz w:val="22"/>
          <w:szCs w:val="24"/>
        </w:rPr>
        <w:t xml:space="preserve">). The NRC COSAM was implemented by Inclusion Melbourne and was funded </w:t>
      </w:r>
      <w:r w:rsidR="001A45DD">
        <w:rPr>
          <w:rFonts w:asciiTheme="minorHAnsi" w:hAnsiTheme="minorHAnsi"/>
          <w:b w:val="0"/>
          <w:color w:val="auto"/>
          <w:sz w:val="22"/>
          <w:szCs w:val="24"/>
        </w:rPr>
        <w:t>by</w:t>
      </w:r>
      <w:r w:rsidR="0064573A">
        <w:rPr>
          <w:rFonts w:asciiTheme="minorHAnsi" w:hAnsiTheme="minorHAnsi"/>
          <w:b w:val="0"/>
          <w:color w:val="auto"/>
          <w:sz w:val="22"/>
          <w:szCs w:val="24"/>
        </w:rPr>
        <w:t xml:space="preserve"> </w:t>
      </w:r>
      <w:r w:rsidRPr="00B50650">
        <w:rPr>
          <w:rFonts w:asciiTheme="minorHAnsi" w:hAnsiTheme="minorHAnsi"/>
          <w:b w:val="0"/>
          <w:color w:val="auto"/>
          <w:sz w:val="22"/>
          <w:szCs w:val="24"/>
        </w:rPr>
        <w:t>the 2018 NDIS Information, Linkages and Capacity Building (ILC) National Readiness Program. ILC build</w:t>
      </w:r>
      <w:r w:rsidR="0064573A">
        <w:rPr>
          <w:rFonts w:asciiTheme="minorHAnsi" w:hAnsiTheme="minorHAnsi"/>
          <w:b w:val="0"/>
          <w:color w:val="auto"/>
          <w:sz w:val="22"/>
          <w:szCs w:val="24"/>
        </w:rPr>
        <w:t>s</w:t>
      </w:r>
      <w:r w:rsidRPr="00B50650">
        <w:rPr>
          <w:rFonts w:asciiTheme="minorHAnsi" w:hAnsiTheme="minorHAnsi"/>
          <w:b w:val="0"/>
          <w:color w:val="auto"/>
          <w:sz w:val="22"/>
          <w:szCs w:val="24"/>
        </w:rPr>
        <w:t xml:space="preserve"> innovative ways to increase the independence, social and community participation of people with a disability.</w:t>
      </w:r>
    </w:p>
    <w:p w14:paraId="5D29B9F1" w14:textId="10F68DB9" w:rsidR="00B50650" w:rsidRPr="00B50650" w:rsidRDefault="00B50650" w:rsidP="00B50650">
      <w:pPr>
        <w:pStyle w:val="Heading2"/>
        <w:rPr>
          <w:rFonts w:asciiTheme="minorHAnsi" w:hAnsiTheme="minorHAnsi"/>
          <w:b w:val="0"/>
          <w:color w:val="auto"/>
          <w:sz w:val="22"/>
          <w:szCs w:val="24"/>
        </w:rPr>
      </w:pPr>
      <w:r w:rsidRPr="00B50650">
        <w:rPr>
          <w:rFonts w:asciiTheme="minorHAnsi" w:hAnsiTheme="minorHAnsi"/>
          <w:b w:val="0"/>
          <w:color w:val="auto"/>
          <w:sz w:val="22"/>
          <w:szCs w:val="24"/>
        </w:rPr>
        <w:t xml:space="preserve">The NRC COSAM engaged a number of Australian organisations experienced in developing and maintaining Circles of Support and/or </w:t>
      </w:r>
      <w:proofErr w:type="spellStart"/>
      <w:r w:rsidRPr="00B50650">
        <w:rPr>
          <w:rFonts w:asciiTheme="minorHAnsi" w:hAnsiTheme="minorHAnsi"/>
          <w:b w:val="0"/>
          <w:color w:val="auto"/>
          <w:sz w:val="22"/>
          <w:szCs w:val="24"/>
        </w:rPr>
        <w:t>Microboards</w:t>
      </w:r>
      <w:proofErr w:type="spellEnd"/>
      <w:r w:rsidRPr="00B50650">
        <w:rPr>
          <w:rFonts w:asciiTheme="minorHAnsi" w:hAnsiTheme="minorHAnsi"/>
          <w:b w:val="0"/>
          <w:color w:val="auto"/>
          <w:sz w:val="22"/>
          <w:szCs w:val="24"/>
        </w:rPr>
        <w:t xml:space="preserve"> as partners and contributors</w:t>
      </w:r>
      <w:r w:rsidR="007A06CE">
        <w:rPr>
          <w:rFonts w:asciiTheme="minorHAnsi" w:hAnsiTheme="minorHAnsi"/>
          <w:b w:val="0"/>
          <w:color w:val="auto"/>
          <w:sz w:val="22"/>
          <w:szCs w:val="24"/>
        </w:rPr>
        <w:t xml:space="preserve">. </w:t>
      </w:r>
      <w:r w:rsidRPr="00B50650">
        <w:rPr>
          <w:rFonts w:asciiTheme="minorHAnsi" w:hAnsiTheme="minorHAnsi"/>
          <w:b w:val="0"/>
          <w:color w:val="auto"/>
          <w:sz w:val="22"/>
          <w:szCs w:val="24"/>
        </w:rPr>
        <w:t xml:space="preserve">The individual and collective experience of these organisations, </w:t>
      </w:r>
      <w:r w:rsidR="0064573A">
        <w:rPr>
          <w:rFonts w:asciiTheme="minorHAnsi" w:hAnsiTheme="minorHAnsi"/>
          <w:b w:val="0"/>
          <w:color w:val="auto"/>
          <w:sz w:val="22"/>
          <w:szCs w:val="24"/>
        </w:rPr>
        <w:t>the</w:t>
      </w:r>
      <w:r w:rsidR="0064573A" w:rsidRPr="00B50650">
        <w:rPr>
          <w:rFonts w:asciiTheme="minorHAnsi" w:hAnsiTheme="minorHAnsi"/>
          <w:b w:val="0"/>
          <w:color w:val="auto"/>
          <w:sz w:val="22"/>
          <w:szCs w:val="24"/>
        </w:rPr>
        <w:t xml:space="preserve"> </w:t>
      </w:r>
      <w:r w:rsidR="00FE11CD">
        <w:rPr>
          <w:rFonts w:asciiTheme="minorHAnsi" w:hAnsiTheme="minorHAnsi"/>
          <w:b w:val="0"/>
          <w:color w:val="auto"/>
          <w:sz w:val="22"/>
          <w:szCs w:val="24"/>
        </w:rPr>
        <w:t>people</w:t>
      </w:r>
      <w:r w:rsidR="0064573A">
        <w:rPr>
          <w:rFonts w:asciiTheme="minorHAnsi" w:hAnsiTheme="minorHAnsi"/>
          <w:b w:val="0"/>
          <w:color w:val="auto"/>
          <w:sz w:val="22"/>
          <w:szCs w:val="24"/>
        </w:rPr>
        <w:t xml:space="preserve"> they support</w:t>
      </w:r>
      <w:r w:rsidRPr="00B50650">
        <w:rPr>
          <w:rFonts w:asciiTheme="minorHAnsi" w:hAnsiTheme="minorHAnsi"/>
          <w:b w:val="0"/>
          <w:color w:val="auto"/>
          <w:sz w:val="22"/>
          <w:szCs w:val="24"/>
        </w:rPr>
        <w:t xml:space="preserve">, </w:t>
      </w:r>
      <w:r w:rsidR="0064573A">
        <w:rPr>
          <w:rFonts w:asciiTheme="minorHAnsi" w:hAnsiTheme="minorHAnsi"/>
          <w:b w:val="0"/>
          <w:color w:val="auto"/>
          <w:sz w:val="22"/>
          <w:szCs w:val="24"/>
        </w:rPr>
        <w:t xml:space="preserve">their </w:t>
      </w:r>
      <w:r w:rsidRPr="00B50650">
        <w:rPr>
          <w:rFonts w:asciiTheme="minorHAnsi" w:hAnsiTheme="minorHAnsi"/>
          <w:b w:val="0"/>
          <w:color w:val="auto"/>
          <w:sz w:val="22"/>
          <w:szCs w:val="24"/>
        </w:rPr>
        <w:t xml:space="preserve">families and </w:t>
      </w:r>
      <w:r w:rsidR="00FE11CD">
        <w:rPr>
          <w:rFonts w:asciiTheme="minorHAnsi" w:hAnsiTheme="minorHAnsi"/>
          <w:b w:val="0"/>
          <w:color w:val="auto"/>
          <w:sz w:val="22"/>
          <w:szCs w:val="24"/>
        </w:rPr>
        <w:t>C</w:t>
      </w:r>
      <w:r w:rsidRPr="00B50650">
        <w:rPr>
          <w:rFonts w:asciiTheme="minorHAnsi" w:hAnsiTheme="minorHAnsi"/>
          <w:b w:val="0"/>
          <w:color w:val="auto"/>
          <w:sz w:val="22"/>
          <w:szCs w:val="24"/>
        </w:rPr>
        <w:t>ircle/</w:t>
      </w:r>
      <w:proofErr w:type="spellStart"/>
      <w:r w:rsidR="00FE11CD">
        <w:rPr>
          <w:rFonts w:asciiTheme="minorHAnsi" w:hAnsiTheme="minorHAnsi"/>
          <w:b w:val="0"/>
          <w:color w:val="auto"/>
          <w:sz w:val="22"/>
          <w:szCs w:val="24"/>
        </w:rPr>
        <w:t>M</w:t>
      </w:r>
      <w:r w:rsidRPr="00B50650">
        <w:rPr>
          <w:rFonts w:asciiTheme="minorHAnsi" w:hAnsiTheme="minorHAnsi"/>
          <w:b w:val="0"/>
          <w:color w:val="auto"/>
          <w:sz w:val="22"/>
          <w:szCs w:val="24"/>
        </w:rPr>
        <w:t>icroboard</w:t>
      </w:r>
      <w:proofErr w:type="spellEnd"/>
      <w:r w:rsidRPr="00B50650">
        <w:rPr>
          <w:rFonts w:asciiTheme="minorHAnsi" w:hAnsiTheme="minorHAnsi"/>
          <w:b w:val="0"/>
          <w:color w:val="auto"/>
          <w:sz w:val="22"/>
          <w:szCs w:val="24"/>
        </w:rPr>
        <w:t xml:space="preserve"> members provide</w:t>
      </w:r>
      <w:r w:rsidR="0064573A">
        <w:rPr>
          <w:rFonts w:asciiTheme="minorHAnsi" w:hAnsiTheme="minorHAnsi"/>
          <w:b w:val="0"/>
          <w:color w:val="auto"/>
          <w:sz w:val="22"/>
          <w:szCs w:val="24"/>
        </w:rPr>
        <w:t>d</w:t>
      </w:r>
      <w:r w:rsidRPr="00B50650">
        <w:rPr>
          <w:rFonts w:asciiTheme="minorHAnsi" w:hAnsiTheme="minorHAnsi"/>
          <w:b w:val="0"/>
          <w:color w:val="auto"/>
          <w:sz w:val="22"/>
          <w:szCs w:val="24"/>
        </w:rPr>
        <w:t xml:space="preserve"> important information for the collation and development of resources, and in the provision of information for this research. </w:t>
      </w:r>
      <w:r w:rsidR="007A22CC">
        <w:rPr>
          <w:rFonts w:asciiTheme="minorHAnsi" w:hAnsiTheme="minorHAnsi"/>
          <w:b w:val="0"/>
          <w:color w:val="auto"/>
          <w:sz w:val="22"/>
          <w:szCs w:val="24"/>
        </w:rPr>
        <w:t>P</w:t>
      </w:r>
      <w:r w:rsidR="0064573A">
        <w:rPr>
          <w:rFonts w:asciiTheme="minorHAnsi" w:hAnsiTheme="minorHAnsi"/>
          <w:b w:val="0"/>
          <w:color w:val="auto"/>
          <w:sz w:val="22"/>
          <w:szCs w:val="24"/>
        </w:rPr>
        <w:t xml:space="preserve">artner profiles </w:t>
      </w:r>
      <w:r w:rsidR="007A22CC">
        <w:rPr>
          <w:rFonts w:asciiTheme="minorHAnsi" w:hAnsiTheme="minorHAnsi"/>
          <w:b w:val="0"/>
          <w:color w:val="auto"/>
          <w:sz w:val="22"/>
          <w:szCs w:val="24"/>
        </w:rPr>
        <w:t xml:space="preserve">are available </w:t>
      </w:r>
      <w:r w:rsidR="0064573A">
        <w:rPr>
          <w:rFonts w:asciiTheme="minorHAnsi" w:hAnsiTheme="minorHAnsi"/>
          <w:b w:val="0"/>
          <w:color w:val="auto"/>
          <w:sz w:val="22"/>
          <w:szCs w:val="24"/>
        </w:rPr>
        <w:t>at</w:t>
      </w:r>
      <w:r w:rsidR="0064573A" w:rsidRPr="00B50650">
        <w:rPr>
          <w:rFonts w:asciiTheme="minorHAnsi" w:hAnsiTheme="minorHAnsi"/>
          <w:b w:val="0"/>
          <w:color w:val="auto"/>
          <w:sz w:val="22"/>
          <w:szCs w:val="24"/>
        </w:rPr>
        <w:t xml:space="preserve"> </w:t>
      </w:r>
      <w:hyperlink r:id="rId9" w:history="1">
        <w:r w:rsidR="007A22CC" w:rsidRPr="00AC5D82">
          <w:rPr>
            <w:rStyle w:val="Hyperlink"/>
            <w:rFonts w:asciiTheme="minorHAnsi" w:hAnsiTheme="minorHAnsi"/>
            <w:b w:val="0"/>
            <w:sz w:val="22"/>
            <w:szCs w:val="24"/>
          </w:rPr>
          <w:t>www.cosam.org.au/services</w:t>
        </w:r>
      </w:hyperlink>
      <w:r w:rsidR="0064573A">
        <w:rPr>
          <w:rFonts w:asciiTheme="minorHAnsi" w:hAnsiTheme="minorHAnsi"/>
          <w:b w:val="0"/>
          <w:color w:val="auto"/>
          <w:sz w:val="22"/>
          <w:szCs w:val="24"/>
        </w:rPr>
        <w:t>.</w:t>
      </w:r>
    </w:p>
    <w:p w14:paraId="3A73CF2C" w14:textId="255E479A" w:rsidR="00B50650" w:rsidRDefault="00B50650" w:rsidP="00B50650">
      <w:pPr>
        <w:pStyle w:val="Heading2"/>
        <w:rPr>
          <w:rFonts w:asciiTheme="minorHAnsi" w:hAnsiTheme="minorHAnsi"/>
          <w:b w:val="0"/>
          <w:color w:val="auto"/>
          <w:sz w:val="22"/>
          <w:szCs w:val="24"/>
        </w:rPr>
      </w:pPr>
      <w:r w:rsidRPr="00B50650">
        <w:rPr>
          <w:rFonts w:asciiTheme="minorHAnsi" w:hAnsiTheme="minorHAnsi"/>
          <w:b w:val="0"/>
          <w:color w:val="auto"/>
          <w:sz w:val="22"/>
          <w:szCs w:val="24"/>
        </w:rPr>
        <w:t xml:space="preserve">The NRC COSAM is </w:t>
      </w:r>
      <w:r w:rsidR="00FE11CD">
        <w:rPr>
          <w:rFonts w:asciiTheme="minorHAnsi" w:hAnsiTheme="minorHAnsi"/>
          <w:b w:val="0"/>
          <w:color w:val="auto"/>
          <w:sz w:val="22"/>
          <w:szCs w:val="24"/>
        </w:rPr>
        <w:t>a</w:t>
      </w:r>
      <w:r w:rsidRPr="00B50650">
        <w:rPr>
          <w:rFonts w:asciiTheme="minorHAnsi" w:hAnsiTheme="minorHAnsi"/>
          <w:b w:val="0"/>
          <w:color w:val="auto"/>
          <w:sz w:val="22"/>
          <w:szCs w:val="24"/>
        </w:rPr>
        <w:t xml:space="preserve"> central</w:t>
      </w:r>
      <w:r w:rsidR="00FE11CD">
        <w:rPr>
          <w:rFonts w:asciiTheme="minorHAnsi" w:hAnsiTheme="minorHAnsi"/>
          <w:b w:val="0"/>
          <w:color w:val="auto"/>
          <w:sz w:val="22"/>
          <w:szCs w:val="24"/>
        </w:rPr>
        <w:t>ised</w:t>
      </w:r>
      <w:r w:rsidRPr="00B50650">
        <w:rPr>
          <w:rFonts w:asciiTheme="minorHAnsi" w:hAnsiTheme="minorHAnsi"/>
          <w:b w:val="0"/>
          <w:color w:val="auto"/>
          <w:sz w:val="22"/>
          <w:szCs w:val="24"/>
        </w:rPr>
        <w:t xml:space="preserve"> online </w:t>
      </w:r>
      <w:r w:rsidR="00B062A9">
        <w:rPr>
          <w:rFonts w:asciiTheme="minorHAnsi" w:hAnsiTheme="minorHAnsi"/>
          <w:b w:val="0"/>
          <w:color w:val="auto"/>
          <w:sz w:val="22"/>
          <w:szCs w:val="24"/>
        </w:rPr>
        <w:t>resource</w:t>
      </w:r>
      <w:r w:rsidR="00B062A9" w:rsidRPr="00B50650">
        <w:rPr>
          <w:rFonts w:asciiTheme="minorHAnsi" w:hAnsiTheme="minorHAnsi"/>
          <w:b w:val="0"/>
          <w:color w:val="auto"/>
          <w:sz w:val="22"/>
          <w:szCs w:val="24"/>
        </w:rPr>
        <w:t xml:space="preserve"> </w:t>
      </w:r>
      <w:r w:rsidRPr="00B50650">
        <w:rPr>
          <w:rFonts w:asciiTheme="minorHAnsi" w:hAnsiTheme="minorHAnsi"/>
          <w:b w:val="0"/>
          <w:color w:val="auto"/>
          <w:sz w:val="22"/>
          <w:szCs w:val="24"/>
        </w:rPr>
        <w:t xml:space="preserve">for relevant and useful resources relating to </w:t>
      </w:r>
      <w:proofErr w:type="spellStart"/>
      <w:r w:rsidRPr="00B50650">
        <w:rPr>
          <w:rFonts w:asciiTheme="minorHAnsi" w:hAnsiTheme="minorHAnsi"/>
          <w:b w:val="0"/>
          <w:color w:val="auto"/>
          <w:sz w:val="22"/>
          <w:szCs w:val="24"/>
        </w:rPr>
        <w:t>Microboards</w:t>
      </w:r>
      <w:proofErr w:type="spellEnd"/>
      <w:r w:rsidRPr="00B50650">
        <w:rPr>
          <w:rFonts w:asciiTheme="minorHAnsi" w:hAnsiTheme="minorHAnsi"/>
          <w:b w:val="0"/>
          <w:color w:val="auto"/>
          <w:sz w:val="22"/>
          <w:szCs w:val="24"/>
        </w:rPr>
        <w:t xml:space="preserve"> and Circles of Support. The NRC COSAM was established to:</w:t>
      </w:r>
    </w:p>
    <w:p w14:paraId="6AFC1B09" w14:textId="77777777" w:rsidR="008810DE" w:rsidRPr="008810DE" w:rsidRDefault="008810DE" w:rsidP="008810DE"/>
    <w:p w14:paraId="2B66B172" w14:textId="183CF61B"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 xml:space="preserve">1. </w:t>
      </w:r>
      <w:r w:rsidRPr="00B50650">
        <w:rPr>
          <w:rFonts w:asciiTheme="minorHAnsi" w:hAnsiTheme="minorHAnsi"/>
          <w:b w:val="0"/>
          <w:color w:val="auto"/>
          <w:sz w:val="22"/>
          <w:szCs w:val="24"/>
        </w:rPr>
        <w:tab/>
        <w:t>Build awareness</w:t>
      </w:r>
      <w:r w:rsidR="007A22CC">
        <w:rPr>
          <w:rFonts w:asciiTheme="minorHAnsi" w:hAnsiTheme="minorHAnsi"/>
          <w:b w:val="0"/>
          <w:color w:val="auto"/>
          <w:sz w:val="22"/>
          <w:szCs w:val="24"/>
        </w:rPr>
        <w:t>,</w:t>
      </w:r>
      <w:r w:rsidRPr="00B50650">
        <w:rPr>
          <w:rFonts w:asciiTheme="minorHAnsi" w:hAnsiTheme="minorHAnsi"/>
          <w:b w:val="0"/>
          <w:color w:val="auto"/>
          <w:sz w:val="22"/>
          <w:szCs w:val="24"/>
        </w:rPr>
        <w:t xml:space="preserve"> and encourage the establishment</w:t>
      </w:r>
      <w:r w:rsidR="007A22CC">
        <w:rPr>
          <w:rFonts w:asciiTheme="minorHAnsi" w:hAnsiTheme="minorHAnsi"/>
          <w:b w:val="0"/>
          <w:color w:val="auto"/>
          <w:sz w:val="22"/>
          <w:szCs w:val="24"/>
        </w:rPr>
        <w:t>,</w:t>
      </w:r>
      <w:r w:rsidRPr="00B50650">
        <w:rPr>
          <w:rFonts w:asciiTheme="minorHAnsi" w:hAnsiTheme="minorHAnsi"/>
          <w:b w:val="0"/>
          <w:color w:val="auto"/>
          <w:sz w:val="22"/>
          <w:szCs w:val="24"/>
        </w:rPr>
        <w:t xml:space="preserve"> of COSAMs</w:t>
      </w:r>
      <w:r w:rsidR="007A22CC">
        <w:rPr>
          <w:rFonts w:asciiTheme="minorHAnsi" w:hAnsiTheme="minorHAnsi"/>
          <w:b w:val="0"/>
          <w:color w:val="auto"/>
          <w:sz w:val="22"/>
          <w:szCs w:val="24"/>
        </w:rPr>
        <w:t>.</w:t>
      </w:r>
    </w:p>
    <w:p w14:paraId="1DB22195" w14:textId="3339AE46"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 xml:space="preserve">2. </w:t>
      </w:r>
      <w:r w:rsidRPr="00B50650">
        <w:rPr>
          <w:rFonts w:asciiTheme="minorHAnsi" w:hAnsiTheme="minorHAnsi"/>
          <w:b w:val="0"/>
          <w:color w:val="auto"/>
          <w:sz w:val="22"/>
          <w:szCs w:val="24"/>
        </w:rPr>
        <w:tab/>
        <w:t xml:space="preserve">Empower and build the capacity of </w:t>
      </w:r>
      <w:r w:rsidR="007A22CC">
        <w:rPr>
          <w:rFonts w:asciiTheme="minorHAnsi" w:hAnsiTheme="minorHAnsi"/>
          <w:b w:val="0"/>
          <w:color w:val="auto"/>
          <w:sz w:val="22"/>
          <w:szCs w:val="24"/>
        </w:rPr>
        <w:t xml:space="preserve">supporters, </w:t>
      </w:r>
      <w:r w:rsidRPr="00B50650">
        <w:rPr>
          <w:rFonts w:asciiTheme="minorHAnsi" w:hAnsiTheme="minorHAnsi"/>
          <w:b w:val="0"/>
          <w:color w:val="auto"/>
          <w:sz w:val="22"/>
          <w:szCs w:val="24"/>
        </w:rPr>
        <w:t>families</w:t>
      </w:r>
      <w:r w:rsidR="000F1722">
        <w:rPr>
          <w:rFonts w:asciiTheme="minorHAnsi" w:hAnsiTheme="minorHAnsi"/>
          <w:b w:val="0"/>
          <w:color w:val="auto"/>
          <w:sz w:val="22"/>
          <w:szCs w:val="24"/>
        </w:rPr>
        <w:t>,</w:t>
      </w:r>
      <w:r w:rsidRPr="00B50650">
        <w:rPr>
          <w:rFonts w:asciiTheme="minorHAnsi" w:hAnsiTheme="minorHAnsi"/>
          <w:b w:val="0"/>
          <w:color w:val="auto"/>
          <w:sz w:val="22"/>
          <w:szCs w:val="24"/>
        </w:rPr>
        <w:t xml:space="preserve"> </w:t>
      </w:r>
      <w:r w:rsidR="007A22CC">
        <w:rPr>
          <w:rFonts w:asciiTheme="minorHAnsi" w:hAnsiTheme="minorHAnsi"/>
          <w:b w:val="0"/>
          <w:color w:val="auto"/>
          <w:sz w:val="22"/>
          <w:szCs w:val="24"/>
        </w:rPr>
        <w:t xml:space="preserve">and organisations </w:t>
      </w:r>
      <w:r w:rsidRPr="00B50650">
        <w:rPr>
          <w:rFonts w:asciiTheme="minorHAnsi" w:hAnsiTheme="minorHAnsi"/>
          <w:b w:val="0"/>
          <w:color w:val="auto"/>
          <w:sz w:val="22"/>
          <w:szCs w:val="24"/>
        </w:rPr>
        <w:t>to create and sustain COSAMs for people with intellectual disability to reduce isolation and improve access and participation in the community</w:t>
      </w:r>
      <w:r w:rsidR="007A22CC">
        <w:rPr>
          <w:rFonts w:asciiTheme="minorHAnsi" w:hAnsiTheme="minorHAnsi"/>
          <w:b w:val="0"/>
          <w:color w:val="auto"/>
          <w:sz w:val="22"/>
          <w:szCs w:val="24"/>
        </w:rPr>
        <w:t>.</w:t>
      </w:r>
    </w:p>
    <w:p w14:paraId="55BF0953" w14:textId="043DFA71"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3. To foster a culture of continuous improvement and data collection among organisations that facilitate COSAMs</w:t>
      </w:r>
      <w:r w:rsidR="007A22CC">
        <w:rPr>
          <w:rFonts w:asciiTheme="minorHAnsi" w:hAnsiTheme="minorHAnsi"/>
          <w:b w:val="0"/>
          <w:color w:val="auto"/>
          <w:sz w:val="22"/>
          <w:szCs w:val="24"/>
        </w:rPr>
        <w:t>.</w:t>
      </w:r>
    </w:p>
    <w:p w14:paraId="1CD597D6" w14:textId="1A1C17E9"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4. Undertake data collection, analysis</w:t>
      </w:r>
      <w:r w:rsidR="000F1722">
        <w:rPr>
          <w:rFonts w:asciiTheme="minorHAnsi" w:hAnsiTheme="minorHAnsi"/>
          <w:b w:val="0"/>
          <w:color w:val="auto"/>
          <w:sz w:val="22"/>
          <w:szCs w:val="24"/>
        </w:rPr>
        <w:t>,</w:t>
      </w:r>
      <w:r w:rsidRPr="00B50650">
        <w:rPr>
          <w:rFonts w:asciiTheme="minorHAnsi" w:hAnsiTheme="minorHAnsi"/>
          <w:b w:val="0"/>
          <w:color w:val="auto"/>
          <w:sz w:val="22"/>
          <w:szCs w:val="24"/>
        </w:rPr>
        <w:t xml:space="preserve"> and reporting and produce </w:t>
      </w:r>
      <w:r w:rsidR="000F1722">
        <w:rPr>
          <w:rFonts w:asciiTheme="minorHAnsi" w:hAnsiTheme="minorHAnsi"/>
          <w:b w:val="0"/>
          <w:color w:val="auto"/>
          <w:sz w:val="22"/>
          <w:szCs w:val="24"/>
        </w:rPr>
        <w:t xml:space="preserve">relevant </w:t>
      </w:r>
      <w:r w:rsidRPr="00B50650">
        <w:rPr>
          <w:rFonts w:asciiTheme="minorHAnsi" w:hAnsiTheme="minorHAnsi"/>
          <w:b w:val="0"/>
          <w:color w:val="auto"/>
          <w:sz w:val="22"/>
          <w:szCs w:val="24"/>
        </w:rPr>
        <w:t>practice materials</w:t>
      </w:r>
      <w:r w:rsidR="007A22CC">
        <w:rPr>
          <w:rFonts w:asciiTheme="minorHAnsi" w:hAnsiTheme="minorHAnsi"/>
          <w:b w:val="0"/>
          <w:color w:val="auto"/>
          <w:sz w:val="22"/>
          <w:szCs w:val="24"/>
        </w:rPr>
        <w:t>.</w:t>
      </w:r>
    </w:p>
    <w:p w14:paraId="492EA8AF" w14:textId="7440D256"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5. To develop a proof-of-concept benchmarking framework for the operational implementation of COSAMs by organisations and advocacy groups</w:t>
      </w:r>
      <w:r w:rsidR="007A22CC">
        <w:rPr>
          <w:rFonts w:asciiTheme="minorHAnsi" w:hAnsiTheme="minorHAnsi"/>
          <w:b w:val="0"/>
          <w:color w:val="auto"/>
          <w:sz w:val="22"/>
          <w:szCs w:val="24"/>
        </w:rPr>
        <w:t>.</w:t>
      </w:r>
    </w:p>
    <w:p w14:paraId="1E0A2767" w14:textId="75D22A4B"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6. To connect major COSAM facilitating organisations in Australia (that is, those organisations that have evidence of having facilitated COSAMs and a model that is articulated or documented in some way) so that this benchmarking can take place</w:t>
      </w:r>
      <w:r w:rsidR="007A22CC">
        <w:rPr>
          <w:rFonts w:asciiTheme="minorHAnsi" w:hAnsiTheme="minorHAnsi"/>
          <w:b w:val="0"/>
          <w:color w:val="auto"/>
          <w:sz w:val="22"/>
          <w:szCs w:val="24"/>
        </w:rPr>
        <w:t>.</w:t>
      </w:r>
    </w:p>
    <w:p w14:paraId="06966E7E" w14:textId="1AAD8598" w:rsidR="00B50650" w:rsidRPr="00B5065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7. To develop an operational model for COSAMs that accurately reflects costs and resources and is appropriate for Australian contexts</w:t>
      </w:r>
      <w:r w:rsidR="007A22CC">
        <w:rPr>
          <w:rFonts w:asciiTheme="minorHAnsi" w:hAnsiTheme="minorHAnsi"/>
          <w:b w:val="0"/>
          <w:color w:val="auto"/>
          <w:sz w:val="22"/>
          <w:szCs w:val="24"/>
        </w:rPr>
        <w:t>.</w:t>
      </w:r>
    </w:p>
    <w:p w14:paraId="6927CCC1" w14:textId="2D40B948" w:rsidR="002F0780" w:rsidRDefault="00B50650" w:rsidP="00B50650">
      <w:pPr>
        <w:pStyle w:val="Heading2"/>
        <w:tabs>
          <w:tab w:val="left" w:pos="284"/>
        </w:tabs>
        <w:spacing w:before="0"/>
        <w:ind w:left="284" w:hanging="284"/>
        <w:rPr>
          <w:rFonts w:asciiTheme="minorHAnsi" w:hAnsiTheme="minorHAnsi"/>
          <w:b w:val="0"/>
          <w:color w:val="auto"/>
          <w:sz w:val="22"/>
          <w:szCs w:val="24"/>
        </w:rPr>
      </w:pPr>
      <w:r w:rsidRPr="00B50650">
        <w:rPr>
          <w:rFonts w:asciiTheme="minorHAnsi" w:hAnsiTheme="minorHAnsi"/>
          <w:b w:val="0"/>
          <w:color w:val="auto"/>
          <w:sz w:val="22"/>
          <w:szCs w:val="24"/>
        </w:rPr>
        <w:t>8. Build an evidence base that meaningfully connects evidence-based</w:t>
      </w:r>
      <w:r>
        <w:rPr>
          <w:rFonts w:asciiTheme="minorHAnsi" w:hAnsiTheme="minorHAnsi"/>
          <w:b w:val="0"/>
          <w:color w:val="auto"/>
          <w:sz w:val="22"/>
          <w:szCs w:val="24"/>
        </w:rPr>
        <w:t xml:space="preserve"> support practices with COSAMs.</w:t>
      </w:r>
    </w:p>
    <w:p w14:paraId="4DADAE45" w14:textId="77777777" w:rsidR="000B2DD5" w:rsidRDefault="000B2DD5" w:rsidP="000B2DD5"/>
    <w:p w14:paraId="6E7C423B" w14:textId="77777777" w:rsidR="009B1F77" w:rsidRDefault="009B1F77">
      <w:pPr>
        <w:rPr>
          <w:rFonts w:eastAsiaTheme="majorEastAsia" w:cstheme="majorBidi"/>
          <w:bCs/>
          <w:color w:val="9A9500" w:themeColor="accent2"/>
          <w:sz w:val="28"/>
          <w:szCs w:val="26"/>
        </w:rPr>
      </w:pPr>
      <w:r>
        <w:rPr>
          <w:b/>
          <w:color w:val="9A9500" w:themeColor="accent2"/>
          <w:sz w:val="28"/>
        </w:rPr>
        <w:br w:type="page"/>
      </w:r>
    </w:p>
    <w:p w14:paraId="3BDBB24C" w14:textId="61FE291E" w:rsidR="000B2DD5" w:rsidRPr="0076644F" w:rsidRDefault="000B2DD5" w:rsidP="000B2DD5">
      <w:pPr>
        <w:pStyle w:val="Heading2"/>
        <w:spacing w:line="276" w:lineRule="auto"/>
        <w:rPr>
          <w:rFonts w:ascii="Museo Sans 300" w:eastAsiaTheme="minorHAnsi" w:hAnsi="Museo Sans 300" w:cstheme="minorBidi"/>
          <w:color w:val="auto"/>
          <w:sz w:val="22"/>
          <w:szCs w:val="22"/>
        </w:rPr>
      </w:pPr>
      <w:r w:rsidRPr="000B2DD5">
        <w:rPr>
          <w:b w:val="0"/>
          <w:color w:val="9A9500" w:themeColor="accent2"/>
          <w:sz w:val="28"/>
        </w:rPr>
        <w:lastRenderedPageBreak/>
        <w:t>Background</w:t>
      </w:r>
      <w:r w:rsidRPr="000B2DD5">
        <w:rPr>
          <w:b w:val="0"/>
          <w:color w:val="9A9500" w:themeColor="accent2"/>
          <w:sz w:val="28"/>
        </w:rPr>
        <w:br/>
      </w:r>
    </w:p>
    <w:p w14:paraId="7653E0C7" w14:textId="34A4081F" w:rsidR="000B2DD5" w:rsidRPr="000B2DD5" w:rsidRDefault="000B2DD5" w:rsidP="000B2DD5">
      <w:pPr>
        <w:pBdr>
          <w:top w:val="nil"/>
          <w:left w:val="nil"/>
          <w:bottom w:val="nil"/>
          <w:right w:val="nil"/>
          <w:between w:val="nil"/>
          <w:bar w:val="nil"/>
        </w:pBdr>
        <w:rPr>
          <w:rFonts w:asciiTheme="minorHAnsi" w:eastAsiaTheme="majorEastAsia" w:hAnsiTheme="minorHAnsi" w:cstheme="majorBidi"/>
          <w:bCs/>
          <w:sz w:val="22"/>
        </w:rPr>
      </w:pPr>
      <w:r w:rsidRPr="000B2DD5">
        <w:rPr>
          <w:rFonts w:asciiTheme="minorHAnsi" w:eastAsiaTheme="majorEastAsia" w:hAnsiTheme="minorHAnsi" w:cstheme="majorBidi"/>
          <w:bCs/>
          <w:sz w:val="22"/>
        </w:rPr>
        <w:t xml:space="preserve">There is a growing awareness and popularity for the concept of Circles of Support and </w:t>
      </w:r>
      <w:proofErr w:type="spellStart"/>
      <w:r w:rsidRPr="000B2DD5">
        <w:rPr>
          <w:rFonts w:asciiTheme="minorHAnsi" w:eastAsiaTheme="majorEastAsia" w:hAnsiTheme="minorHAnsi" w:cstheme="majorBidi"/>
          <w:bCs/>
          <w:sz w:val="22"/>
        </w:rPr>
        <w:t>Microboards</w:t>
      </w:r>
      <w:proofErr w:type="spellEnd"/>
      <w:r w:rsidRPr="000B2DD5">
        <w:rPr>
          <w:rFonts w:asciiTheme="minorHAnsi" w:eastAsiaTheme="majorEastAsia" w:hAnsiTheme="minorHAnsi" w:cstheme="majorBidi" w:hint="cs"/>
          <w:bCs/>
          <w:sz w:val="22"/>
          <w:rtl/>
          <w:lang w:bidi="he-IL"/>
        </w:rPr>
        <w:t xml:space="preserve"> </w:t>
      </w:r>
      <w:r w:rsidRPr="000B2DD5">
        <w:rPr>
          <w:rFonts w:asciiTheme="minorHAnsi" w:eastAsiaTheme="majorEastAsia" w:hAnsiTheme="minorHAnsi" w:cstheme="majorBidi"/>
          <w:bCs/>
          <w:sz w:val="22"/>
        </w:rPr>
        <w:t xml:space="preserve">for people with intellectual disability, however ambiguity </w:t>
      </w:r>
      <w:r w:rsidR="000F1722">
        <w:rPr>
          <w:rFonts w:asciiTheme="minorHAnsi" w:eastAsiaTheme="majorEastAsia" w:hAnsiTheme="minorHAnsi" w:cstheme="majorBidi"/>
          <w:bCs/>
          <w:sz w:val="22"/>
        </w:rPr>
        <w:t>exists in the broader Circles/</w:t>
      </w:r>
      <w:proofErr w:type="spellStart"/>
      <w:r w:rsidR="000F1722">
        <w:rPr>
          <w:rFonts w:asciiTheme="minorHAnsi" w:eastAsiaTheme="majorEastAsia" w:hAnsiTheme="minorHAnsi" w:cstheme="majorBidi"/>
          <w:bCs/>
          <w:sz w:val="22"/>
        </w:rPr>
        <w:t>Microboards</w:t>
      </w:r>
      <w:proofErr w:type="spellEnd"/>
      <w:r w:rsidR="000F1722">
        <w:rPr>
          <w:rFonts w:asciiTheme="minorHAnsi" w:eastAsiaTheme="majorEastAsia" w:hAnsiTheme="minorHAnsi" w:cstheme="majorBidi"/>
          <w:bCs/>
          <w:sz w:val="22"/>
        </w:rPr>
        <w:t xml:space="preserve"> community </w:t>
      </w:r>
      <w:r w:rsidRPr="000B2DD5">
        <w:rPr>
          <w:rFonts w:asciiTheme="minorHAnsi" w:eastAsiaTheme="majorEastAsia" w:hAnsiTheme="minorHAnsi" w:cstheme="majorBidi"/>
          <w:bCs/>
          <w:sz w:val="22"/>
        </w:rPr>
        <w:t xml:space="preserve">over form, processes and effectiveness. </w:t>
      </w:r>
      <w:r w:rsidR="00B062A9">
        <w:rPr>
          <w:rFonts w:asciiTheme="minorHAnsi" w:eastAsiaTheme="majorEastAsia" w:hAnsiTheme="minorHAnsi" w:cstheme="majorBidi"/>
          <w:bCs/>
          <w:sz w:val="22"/>
        </w:rPr>
        <w:t>The existing</w:t>
      </w:r>
      <w:r w:rsidRPr="000B2DD5">
        <w:rPr>
          <w:rFonts w:asciiTheme="minorHAnsi" w:eastAsiaTheme="majorEastAsia" w:hAnsiTheme="minorHAnsi" w:cstheme="majorBidi"/>
          <w:bCs/>
          <w:sz w:val="22"/>
        </w:rPr>
        <w:t xml:space="preserve"> literature includes unpublished reports and personal stories presenting anecdotes and desirable outcomes of various models for organising circles of support, </w:t>
      </w:r>
      <w:r w:rsidR="00A70AC3">
        <w:rPr>
          <w:rFonts w:asciiTheme="minorHAnsi" w:eastAsiaTheme="majorEastAsia" w:hAnsiTheme="minorHAnsi" w:cstheme="majorBidi"/>
          <w:bCs/>
          <w:sz w:val="22"/>
        </w:rPr>
        <w:t xml:space="preserve">and </w:t>
      </w:r>
      <w:r w:rsidRPr="000B2DD5">
        <w:rPr>
          <w:rFonts w:asciiTheme="minorHAnsi" w:eastAsiaTheme="majorEastAsia" w:hAnsiTheme="minorHAnsi" w:cstheme="majorBidi"/>
          <w:bCs/>
          <w:sz w:val="22"/>
        </w:rPr>
        <w:t>there is little</w:t>
      </w:r>
      <w:r w:rsidR="00A70AC3">
        <w:rPr>
          <w:rFonts w:asciiTheme="minorHAnsi" w:eastAsiaTheme="majorEastAsia" w:hAnsiTheme="minorHAnsi" w:cstheme="majorBidi"/>
          <w:bCs/>
          <w:sz w:val="22"/>
        </w:rPr>
        <w:t xml:space="preserve"> empirical </w:t>
      </w:r>
      <w:r w:rsidRPr="000B2DD5">
        <w:rPr>
          <w:rFonts w:asciiTheme="minorHAnsi" w:eastAsiaTheme="majorEastAsia" w:hAnsiTheme="minorHAnsi" w:cstheme="majorBidi"/>
          <w:bCs/>
          <w:sz w:val="22"/>
        </w:rPr>
        <w:t xml:space="preserve">evidence about effectiveness or outcomes for people with disability, their families and services (Wistow et al., 2016). </w:t>
      </w:r>
      <w:r w:rsidR="00B062A9" w:rsidRPr="000B2DD5">
        <w:rPr>
          <w:rFonts w:asciiTheme="minorHAnsi" w:eastAsiaTheme="majorEastAsia" w:hAnsiTheme="minorHAnsi" w:cstheme="majorBidi"/>
          <w:bCs/>
          <w:sz w:val="22"/>
        </w:rPr>
        <w:t>There has been limited formal evaluation or review of the ways that circles of support work in practice or organisational strategies necessary to develop and support them.</w:t>
      </w:r>
    </w:p>
    <w:p w14:paraId="1659F700" w14:textId="77777777" w:rsidR="000B2DD5" w:rsidRPr="000B2DD5" w:rsidRDefault="000B2DD5" w:rsidP="000B2DD5">
      <w:pPr>
        <w:pStyle w:val="Heading2"/>
        <w:rPr>
          <w:b w:val="0"/>
          <w:color w:val="9A9500" w:themeColor="accent2"/>
          <w:sz w:val="28"/>
        </w:rPr>
      </w:pPr>
      <w:r w:rsidRPr="000B2DD5">
        <w:rPr>
          <w:b w:val="0"/>
          <w:color w:val="9A9500" w:themeColor="accent2"/>
          <w:sz w:val="28"/>
        </w:rPr>
        <w:t>Approach</w:t>
      </w:r>
    </w:p>
    <w:p w14:paraId="14237AC9" w14:textId="19A12FC4" w:rsidR="000B2DD5" w:rsidRPr="005641F7" w:rsidRDefault="000B2DD5" w:rsidP="000B2DD5">
      <w:pPr>
        <w:pStyle w:val="Heading3"/>
        <w:rPr>
          <w:b w:val="0"/>
          <w:bCs w:val="0"/>
          <w:i/>
          <w:iCs/>
          <w:color w:val="F78B1F" w:themeColor="accent6"/>
          <w:spacing w:val="15"/>
        </w:rPr>
      </w:pPr>
      <w:r w:rsidRPr="005641F7">
        <w:rPr>
          <w:b w:val="0"/>
          <w:bCs w:val="0"/>
          <w:i/>
          <w:iCs/>
          <w:color w:val="F78B1F" w:themeColor="accent6"/>
          <w:spacing w:val="15"/>
        </w:rPr>
        <w:t xml:space="preserve">Academic Research </w:t>
      </w:r>
    </w:p>
    <w:p w14:paraId="0A2B0B7F" w14:textId="3A817EB8" w:rsidR="000B2DD5" w:rsidRDefault="000B2DD5" w:rsidP="00A70AC3">
      <w:pPr>
        <w:pStyle w:val="Heading2"/>
        <w:rPr>
          <w:rFonts w:asciiTheme="minorHAnsi" w:hAnsiTheme="minorHAnsi"/>
          <w:b w:val="0"/>
          <w:color w:val="auto"/>
          <w:sz w:val="22"/>
          <w:szCs w:val="24"/>
        </w:rPr>
      </w:pPr>
      <w:r w:rsidRPr="00905AA1">
        <w:rPr>
          <w:rFonts w:asciiTheme="minorHAnsi" w:hAnsiTheme="minorHAnsi"/>
          <w:b w:val="0"/>
          <w:color w:val="auto"/>
          <w:sz w:val="22"/>
          <w:szCs w:val="24"/>
        </w:rPr>
        <w:t xml:space="preserve">Academic Research was </w:t>
      </w:r>
      <w:r w:rsidR="002B5B30">
        <w:rPr>
          <w:rFonts w:asciiTheme="minorHAnsi" w:hAnsiTheme="minorHAnsi"/>
          <w:b w:val="0"/>
          <w:color w:val="auto"/>
          <w:sz w:val="22"/>
          <w:szCs w:val="24"/>
        </w:rPr>
        <w:t xml:space="preserve">undertaken to </w:t>
      </w:r>
      <w:r w:rsidR="00D051D2">
        <w:rPr>
          <w:rFonts w:asciiTheme="minorHAnsi" w:hAnsiTheme="minorHAnsi"/>
          <w:b w:val="0"/>
          <w:color w:val="auto"/>
          <w:sz w:val="22"/>
          <w:szCs w:val="24"/>
        </w:rPr>
        <w:t xml:space="preserve">review the strength of </w:t>
      </w:r>
      <w:r w:rsidR="00DB5591">
        <w:rPr>
          <w:rFonts w:asciiTheme="minorHAnsi" w:hAnsiTheme="minorHAnsi"/>
          <w:b w:val="0"/>
          <w:color w:val="auto"/>
          <w:sz w:val="22"/>
          <w:szCs w:val="24"/>
        </w:rPr>
        <w:t xml:space="preserve">existing literature about </w:t>
      </w:r>
      <w:r w:rsidRPr="00905AA1">
        <w:rPr>
          <w:rFonts w:asciiTheme="minorHAnsi" w:hAnsiTheme="minorHAnsi"/>
          <w:b w:val="0"/>
          <w:color w:val="auto"/>
          <w:sz w:val="22"/>
          <w:szCs w:val="24"/>
        </w:rPr>
        <w:t>claims</w:t>
      </w:r>
      <w:r w:rsidRPr="000B2DD5">
        <w:rPr>
          <w:rFonts w:asciiTheme="minorHAnsi" w:hAnsiTheme="minorHAnsi"/>
          <w:b w:val="0"/>
          <w:color w:val="auto"/>
          <w:sz w:val="22"/>
          <w:szCs w:val="24"/>
        </w:rPr>
        <w:t xml:space="preserve"> and outcomes of COSAMs.</w:t>
      </w:r>
      <w:r w:rsidR="00905AA1">
        <w:rPr>
          <w:rFonts w:asciiTheme="minorHAnsi" w:hAnsiTheme="minorHAnsi"/>
          <w:b w:val="0"/>
          <w:color w:val="auto"/>
          <w:sz w:val="22"/>
          <w:szCs w:val="24"/>
        </w:rPr>
        <w:t xml:space="preserve"> </w:t>
      </w:r>
      <w:r w:rsidR="00AE7F70">
        <w:rPr>
          <w:rFonts w:asciiTheme="minorHAnsi" w:hAnsiTheme="minorHAnsi"/>
          <w:b w:val="0"/>
          <w:color w:val="auto"/>
          <w:sz w:val="22"/>
          <w:szCs w:val="24"/>
        </w:rPr>
        <w:t xml:space="preserve">An exploratory study of the process and outcomes </w:t>
      </w:r>
      <w:r w:rsidR="004C050E">
        <w:rPr>
          <w:rFonts w:asciiTheme="minorHAnsi" w:hAnsiTheme="minorHAnsi"/>
          <w:b w:val="0"/>
          <w:color w:val="auto"/>
          <w:sz w:val="22"/>
          <w:szCs w:val="24"/>
        </w:rPr>
        <w:t xml:space="preserve">of </w:t>
      </w:r>
      <w:r w:rsidR="0045534E">
        <w:rPr>
          <w:rFonts w:asciiTheme="minorHAnsi" w:hAnsiTheme="minorHAnsi"/>
          <w:b w:val="0"/>
          <w:color w:val="auto"/>
          <w:sz w:val="22"/>
          <w:szCs w:val="24"/>
        </w:rPr>
        <w:t xml:space="preserve">three </w:t>
      </w:r>
      <w:r w:rsidR="004C050E">
        <w:rPr>
          <w:rFonts w:asciiTheme="minorHAnsi" w:hAnsiTheme="minorHAnsi"/>
          <w:b w:val="0"/>
          <w:color w:val="auto"/>
          <w:sz w:val="22"/>
          <w:szCs w:val="24"/>
        </w:rPr>
        <w:t>Australian programs was also undertaken</w:t>
      </w:r>
      <w:r w:rsidR="00BD150F">
        <w:rPr>
          <w:rFonts w:asciiTheme="minorHAnsi" w:hAnsiTheme="minorHAnsi"/>
          <w:b w:val="0"/>
          <w:color w:val="auto"/>
          <w:sz w:val="22"/>
          <w:szCs w:val="24"/>
        </w:rPr>
        <w:t xml:space="preserve">. This work was </w:t>
      </w:r>
      <w:r w:rsidRPr="000B2DD5">
        <w:rPr>
          <w:rFonts w:asciiTheme="minorHAnsi" w:hAnsiTheme="minorHAnsi"/>
          <w:b w:val="0"/>
          <w:color w:val="auto"/>
          <w:sz w:val="22"/>
          <w:szCs w:val="24"/>
        </w:rPr>
        <w:t>completed by</w:t>
      </w:r>
      <w:r w:rsidR="00212708">
        <w:rPr>
          <w:rFonts w:asciiTheme="minorHAnsi" w:hAnsiTheme="minorHAnsi"/>
          <w:b w:val="0"/>
          <w:color w:val="auto"/>
          <w:sz w:val="22"/>
          <w:szCs w:val="24"/>
        </w:rPr>
        <w:t xml:space="preserve"> </w:t>
      </w:r>
      <w:r w:rsidRPr="000B2DD5">
        <w:rPr>
          <w:rFonts w:asciiTheme="minorHAnsi" w:hAnsiTheme="minorHAnsi"/>
          <w:b w:val="0"/>
          <w:color w:val="auto"/>
          <w:sz w:val="22"/>
          <w:szCs w:val="24"/>
        </w:rPr>
        <w:t>Professor Christine Bigby and Dr Tal Araten-Bergman</w:t>
      </w:r>
      <w:r w:rsidR="00212708">
        <w:rPr>
          <w:rFonts w:asciiTheme="minorHAnsi" w:hAnsiTheme="minorHAnsi"/>
          <w:b w:val="0"/>
          <w:color w:val="auto"/>
          <w:sz w:val="22"/>
          <w:szCs w:val="24"/>
        </w:rPr>
        <w:t xml:space="preserve"> </w:t>
      </w:r>
      <w:r w:rsidR="00A70AC3">
        <w:rPr>
          <w:rFonts w:asciiTheme="minorHAnsi" w:hAnsiTheme="minorHAnsi"/>
          <w:b w:val="0"/>
          <w:color w:val="auto"/>
          <w:sz w:val="22"/>
          <w:szCs w:val="24"/>
        </w:rPr>
        <w:t>from</w:t>
      </w:r>
      <w:r w:rsidR="00212708">
        <w:rPr>
          <w:rFonts w:asciiTheme="minorHAnsi" w:hAnsiTheme="minorHAnsi"/>
          <w:b w:val="0"/>
          <w:color w:val="auto"/>
          <w:sz w:val="22"/>
          <w:szCs w:val="24"/>
        </w:rPr>
        <w:t xml:space="preserve"> </w:t>
      </w:r>
      <w:r w:rsidRPr="000B2DD5">
        <w:rPr>
          <w:rFonts w:asciiTheme="minorHAnsi" w:hAnsiTheme="minorHAnsi"/>
          <w:b w:val="0"/>
          <w:color w:val="auto"/>
          <w:sz w:val="22"/>
          <w:szCs w:val="24"/>
        </w:rPr>
        <w:t>La Trobe University</w:t>
      </w:r>
      <w:r w:rsidR="00A70AC3">
        <w:rPr>
          <w:rFonts w:asciiTheme="minorHAnsi" w:hAnsiTheme="minorHAnsi"/>
          <w:b w:val="0"/>
          <w:color w:val="auto"/>
          <w:sz w:val="22"/>
          <w:szCs w:val="24"/>
        </w:rPr>
        <w:t>’s</w:t>
      </w:r>
      <w:r w:rsidRPr="000B2DD5">
        <w:rPr>
          <w:rFonts w:asciiTheme="minorHAnsi" w:hAnsiTheme="minorHAnsi"/>
          <w:b w:val="0"/>
          <w:color w:val="auto"/>
          <w:sz w:val="22"/>
          <w:szCs w:val="24"/>
        </w:rPr>
        <w:t xml:space="preserve"> Living with Disability Research Centre</w:t>
      </w:r>
      <w:r w:rsidR="00DF7669">
        <w:rPr>
          <w:rFonts w:asciiTheme="minorHAnsi" w:hAnsiTheme="minorHAnsi"/>
          <w:b w:val="0"/>
          <w:color w:val="auto"/>
          <w:sz w:val="22"/>
          <w:szCs w:val="24"/>
        </w:rPr>
        <w:t>.</w:t>
      </w:r>
      <w:r w:rsidR="006E2113">
        <w:rPr>
          <w:rFonts w:asciiTheme="minorHAnsi" w:hAnsiTheme="minorHAnsi"/>
          <w:b w:val="0"/>
          <w:color w:val="auto"/>
          <w:sz w:val="22"/>
          <w:szCs w:val="24"/>
        </w:rPr>
        <w:br/>
      </w:r>
    </w:p>
    <w:p w14:paraId="77DF7161" w14:textId="75957AA2" w:rsidR="006E2113" w:rsidRDefault="006E2113" w:rsidP="006E2113">
      <w:pPr>
        <w:pStyle w:val="ListParagraph"/>
        <w:numPr>
          <w:ilvl w:val="0"/>
          <w:numId w:val="21"/>
        </w:numPr>
        <w:pBdr>
          <w:top w:val="nil"/>
          <w:left w:val="nil"/>
          <w:bottom w:val="nil"/>
          <w:right w:val="nil"/>
          <w:between w:val="nil"/>
          <w:bar w:val="nil"/>
        </w:pBdr>
        <w:spacing w:after="200"/>
        <w:rPr>
          <w:rFonts w:asciiTheme="minorHAnsi" w:eastAsiaTheme="majorEastAsia" w:hAnsiTheme="minorHAnsi" w:cstheme="majorBidi"/>
          <w:bCs/>
          <w:sz w:val="22"/>
        </w:rPr>
      </w:pPr>
      <w:r w:rsidRPr="00EA03E0">
        <w:rPr>
          <w:rFonts w:asciiTheme="minorHAnsi" w:eastAsiaTheme="majorEastAsia" w:hAnsiTheme="minorHAnsi" w:cstheme="majorBidi"/>
          <w:bCs/>
          <w:i/>
          <w:iCs/>
          <w:sz w:val="22"/>
        </w:rPr>
        <w:t xml:space="preserve">Models for Forming and Supporting Circles of Support for People with Intellectual Disability, and Circles of Support &amp; </w:t>
      </w:r>
      <w:proofErr w:type="spellStart"/>
      <w:r w:rsidRPr="00EA03E0">
        <w:rPr>
          <w:rFonts w:asciiTheme="minorHAnsi" w:eastAsiaTheme="majorEastAsia" w:hAnsiTheme="minorHAnsi" w:cstheme="majorBidi"/>
          <w:bCs/>
          <w:i/>
          <w:iCs/>
          <w:sz w:val="22"/>
        </w:rPr>
        <w:t>Microboards</w:t>
      </w:r>
      <w:proofErr w:type="spellEnd"/>
      <w:r w:rsidRPr="00EA03E0">
        <w:rPr>
          <w:rFonts w:asciiTheme="minorHAnsi" w:eastAsiaTheme="majorEastAsia" w:hAnsiTheme="minorHAnsi" w:cstheme="majorBidi"/>
          <w:bCs/>
          <w:i/>
          <w:iCs/>
          <w:sz w:val="22"/>
        </w:rPr>
        <w:t xml:space="preserve"> – Procedural and Operational Aspects</w:t>
      </w:r>
      <w:r w:rsidRPr="000B2DD5">
        <w:rPr>
          <w:rFonts w:asciiTheme="minorHAnsi" w:eastAsiaTheme="majorEastAsia" w:hAnsiTheme="minorHAnsi" w:cstheme="majorBidi"/>
          <w:bCs/>
          <w:sz w:val="22"/>
        </w:rPr>
        <w:t>, 2018, Prof Christine Bigby</w:t>
      </w:r>
      <w:r>
        <w:rPr>
          <w:rFonts w:asciiTheme="minorHAnsi" w:eastAsiaTheme="majorEastAsia" w:hAnsiTheme="minorHAnsi" w:cstheme="majorBidi"/>
          <w:bCs/>
          <w:sz w:val="22"/>
        </w:rPr>
        <w:t xml:space="preserve"> and Dr Tal Araten-Bergman</w:t>
      </w:r>
      <w:r w:rsidRPr="000B2DD5">
        <w:rPr>
          <w:rFonts w:asciiTheme="minorHAnsi" w:eastAsiaTheme="majorEastAsia" w:hAnsiTheme="minorHAnsi" w:cstheme="majorBidi"/>
          <w:bCs/>
          <w:sz w:val="22"/>
        </w:rPr>
        <w:t>, La Trobe University, Living with Disability Research C</w:t>
      </w:r>
      <w:r>
        <w:rPr>
          <w:rFonts w:asciiTheme="minorHAnsi" w:eastAsiaTheme="majorEastAsia" w:hAnsiTheme="minorHAnsi" w:cstheme="majorBidi"/>
          <w:bCs/>
          <w:sz w:val="22"/>
        </w:rPr>
        <w:t>entre.</w:t>
      </w:r>
    </w:p>
    <w:p w14:paraId="10369D1A" w14:textId="14E71BE8" w:rsidR="00BC762D" w:rsidRPr="00BC762D" w:rsidRDefault="0074799E" w:rsidP="00BC762D">
      <w:pPr>
        <w:pStyle w:val="ListParagraph"/>
        <w:pBdr>
          <w:top w:val="nil"/>
          <w:left w:val="nil"/>
          <w:bottom w:val="nil"/>
          <w:right w:val="nil"/>
          <w:between w:val="nil"/>
          <w:bar w:val="nil"/>
        </w:pBdr>
        <w:spacing w:after="200"/>
        <w:ind w:left="360"/>
        <w:rPr>
          <w:rFonts w:asciiTheme="minorHAnsi" w:eastAsiaTheme="majorEastAsia" w:hAnsiTheme="minorHAnsi" w:cstheme="majorBidi"/>
          <w:bCs/>
          <w:sz w:val="22"/>
        </w:rPr>
      </w:pPr>
      <w:r w:rsidRPr="00BC762D">
        <w:rPr>
          <w:rFonts w:asciiTheme="minorHAnsi" w:eastAsiaTheme="majorEastAsia" w:hAnsiTheme="minorHAnsi" w:cstheme="majorBidi"/>
          <w:bCs/>
          <w:sz w:val="22"/>
        </w:rPr>
        <w:t xml:space="preserve">Electronic copies are available from the La Trobe University Research Repository </w:t>
      </w:r>
      <w:hyperlink r:id="rId10" w:history="1">
        <w:r w:rsidRPr="00BC762D">
          <w:rPr>
            <w:rFonts w:asciiTheme="minorHAnsi" w:eastAsiaTheme="majorEastAsia" w:hAnsiTheme="minorHAnsi" w:cstheme="majorBidi"/>
            <w:bCs/>
            <w:sz w:val="22"/>
            <w:u w:val="single"/>
          </w:rPr>
          <w:t>http://hdl.handle.net/1959.9/565745</w:t>
        </w:r>
      </w:hyperlink>
      <w:r w:rsidR="00BC762D">
        <w:rPr>
          <w:rFonts w:asciiTheme="minorHAnsi" w:eastAsiaTheme="majorEastAsia" w:hAnsiTheme="minorHAnsi" w:cstheme="majorBidi"/>
          <w:bCs/>
          <w:sz w:val="22"/>
        </w:rPr>
        <w:t>.</w:t>
      </w:r>
    </w:p>
    <w:p w14:paraId="3064AACE" w14:textId="33C931AA" w:rsidR="000B2DD5" w:rsidRPr="005641F7" w:rsidRDefault="0071043A" w:rsidP="000B2DD5">
      <w:pPr>
        <w:pStyle w:val="Heading3"/>
        <w:rPr>
          <w:b w:val="0"/>
          <w:bCs w:val="0"/>
          <w:i/>
          <w:iCs/>
          <w:color w:val="00AEC7" w:themeColor="accent4"/>
          <w:spacing w:val="15"/>
        </w:rPr>
      </w:pPr>
      <w:r w:rsidRPr="005641F7">
        <w:rPr>
          <w:b w:val="0"/>
          <w:bCs w:val="0"/>
          <w:i/>
          <w:iCs/>
          <w:color w:val="00AEC7" w:themeColor="accent4"/>
          <w:spacing w:val="15"/>
        </w:rPr>
        <w:t>Professional Evaluation</w:t>
      </w:r>
    </w:p>
    <w:p w14:paraId="4150BF18" w14:textId="2CED9306" w:rsidR="006E2113" w:rsidRDefault="000B2DD5" w:rsidP="006E2113">
      <w:pPr>
        <w:pStyle w:val="Heading2"/>
        <w:rPr>
          <w:rFonts w:asciiTheme="minorHAnsi" w:hAnsiTheme="minorHAnsi"/>
          <w:b w:val="0"/>
          <w:color w:val="auto"/>
          <w:sz w:val="22"/>
          <w:szCs w:val="24"/>
        </w:rPr>
      </w:pPr>
      <w:r w:rsidRPr="000B2DD5">
        <w:rPr>
          <w:rFonts w:asciiTheme="minorHAnsi" w:hAnsiTheme="minorHAnsi"/>
          <w:b w:val="0"/>
          <w:color w:val="auto"/>
          <w:sz w:val="22"/>
          <w:szCs w:val="24"/>
        </w:rPr>
        <w:t>Professional evaluation</w:t>
      </w:r>
      <w:r w:rsidR="00212708">
        <w:rPr>
          <w:rFonts w:asciiTheme="minorHAnsi" w:hAnsiTheme="minorHAnsi"/>
          <w:b w:val="0"/>
          <w:color w:val="auto"/>
          <w:sz w:val="22"/>
          <w:szCs w:val="24"/>
        </w:rPr>
        <w:t>s</w:t>
      </w:r>
      <w:r w:rsidRPr="000B2DD5">
        <w:rPr>
          <w:rFonts w:asciiTheme="minorHAnsi" w:hAnsiTheme="minorHAnsi"/>
          <w:b w:val="0"/>
          <w:color w:val="auto"/>
          <w:sz w:val="22"/>
          <w:szCs w:val="24"/>
        </w:rPr>
        <w:t xml:space="preserve"> </w:t>
      </w:r>
      <w:r w:rsidR="00212708" w:rsidRPr="000B2DD5">
        <w:rPr>
          <w:rFonts w:asciiTheme="minorHAnsi" w:hAnsiTheme="minorHAnsi"/>
          <w:b w:val="0"/>
          <w:color w:val="auto"/>
          <w:sz w:val="22"/>
          <w:szCs w:val="24"/>
        </w:rPr>
        <w:t>test</w:t>
      </w:r>
      <w:r w:rsidR="00212708">
        <w:rPr>
          <w:rFonts w:asciiTheme="minorHAnsi" w:hAnsiTheme="minorHAnsi"/>
          <w:b w:val="0"/>
          <w:color w:val="auto"/>
          <w:sz w:val="22"/>
          <w:szCs w:val="24"/>
        </w:rPr>
        <w:t>ed</w:t>
      </w:r>
      <w:r w:rsidR="00212708" w:rsidRPr="000B2DD5">
        <w:rPr>
          <w:rFonts w:asciiTheme="minorHAnsi" w:hAnsiTheme="minorHAnsi"/>
          <w:b w:val="0"/>
          <w:color w:val="auto"/>
          <w:sz w:val="22"/>
          <w:szCs w:val="24"/>
        </w:rPr>
        <w:t xml:space="preserve"> the logic model articulated by partner organisations against </w:t>
      </w:r>
      <w:r w:rsidR="00825A0E" w:rsidRPr="000B2DD5">
        <w:rPr>
          <w:rFonts w:asciiTheme="minorHAnsi" w:hAnsiTheme="minorHAnsi"/>
          <w:b w:val="0"/>
          <w:color w:val="auto"/>
          <w:sz w:val="22"/>
          <w:szCs w:val="24"/>
        </w:rPr>
        <w:t>self-described</w:t>
      </w:r>
      <w:r w:rsidR="00212708" w:rsidRPr="000B2DD5">
        <w:rPr>
          <w:rFonts w:asciiTheme="minorHAnsi" w:hAnsiTheme="minorHAnsi"/>
          <w:b w:val="0"/>
          <w:color w:val="auto"/>
          <w:sz w:val="22"/>
          <w:szCs w:val="24"/>
        </w:rPr>
        <w:t xml:space="preserve"> outputs and outcomes</w:t>
      </w:r>
      <w:r w:rsidR="00212708">
        <w:rPr>
          <w:rFonts w:asciiTheme="minorHAnsi" w:hAnsiTheme="minorHAnsi"/>
          <w:b w:val="0"/>
          <w:color w:val="auto"/>
          <w:sz w:val="22"/>
          <w:szCs w:val="24"/>
        </w:rPr>
        <w:t xml:space="preserve">. The evaluations focussed </w:t>
      </w:r>
      <w:r w:rsidR="00212708" w:rsidRPr="000B2DD5">
        <w:rPr>
          <w:rFonts w:asciiTheme="minorHAnsi" w:hAnsiTheme="minorHAnsi"/>
          <w:b w:val="0"/>
          <w:color w:val="auto"/>
          <w:sz w:val="22"/>
          <w:szCs w:val="24"/>
        </w:rPr>
        <w:t>on the outcomes and performance of COSAMs from the perspective of partner organisations responsible for promoting, establishing and supporting COSAMs</w:t>
      </w:r>
      <w:r w:rsidR="00212708">
        <w:rPr>
          <w:rFonts w:asciiTheme="minorHAnsi" w:hAnsiTheme="minorHAnsi"/>
          <w:b w:val="0"/>
          <w:color w:val="auto"/>
          <w:sz w:val="22"/>
          <w:szCs w:val="24"/>
        </w:rPr>
        <w:t xml:space="preserve">. </w:t>
      </w:r>
      <w:r w:rsidRPr="000B2DD5">
        <w:rPr>
          <w:rFonts w:asciiTheme="minorHAnsi" w:hAnsiTheme="minorHAnsi"/>
          <w:b w:val="0"/>
          <w:color w:val="auto"/>
          <w:sz w:val="22"/>
          <w:szCs w:val="24"/>
        </w:rPr>
        <w:t xml:space="preserve">Professional </w:t>
      </w:r>
      <w:r w:rsidR="00212708">
        <w:rPr>
          <w:rFonts w:asciiTheme="minorHAnsi" w:hAnsiTheme="minorHAnsi"/>
          <w:b w:val="0"/>
          <w:color w:val="auto"/>
          <w:sz w:val="22"/>
          <w:szCs w:val="24"/>
        </w:rPr>
        <w:t>e</w:t>
      </w:r>
      <w:r w:rsidRPr="000B2DD5">
        <w:rPr>
          <w:rFonts w:asciiTheme="minorHAnsi" w:hAnsiTheme="minorHAnsi"/>
          <w:b w:val="0"/>
          <w:color w:val="auto"/>
          <w:sz w:val="22"/>
          <w:szCs w:val="24"/>
        </w:rPr>
        <w:t>valuation</w:t>
      </w:r>
      <w:r w:rsidR="00212708">
        <w:rPr>
          <w:rFonts w:asciiTheme="minorHAnsi" w:hAnsiTheme="minorHAnsi"/>
          <w:b w:val="0"/>
          <w:color w:val="auto"/>
          <w:sz w:val="22"/>
          <w:szCs w:val="24"/>
        </w:rPr>
        <w:t>s</w:t>
      </w:r>
      <w:r w:rsidRPr="000B2DD5">
        <w:rPr>
          <w:rFonts w:asciiTheme="minorHAnsi" w:hAnsiTheme="minorHAnsi"/>
          <w:b w:val="0"/>
          <w:color w:val="auto"/>
          <w:sz w:val="22"/>
          <w:szCs w:val="24"/>
        </w:rPr>
        <w:t xml:space="preserve"> w</w:t>
      </w:r>
      <w:r w:rsidR="00212708">
        <w:rPr>
          <w:rFonts w:asciiTheme="minorHAnsi" w:hAnsiTheme="minorHAnsi"/>
          <w:b w:val="0"/>
          <w:color w:val="auto"/>
          <w:sz w:val="22"/>
          <w:szCs w:val="24"/>
        </w:rPr>
        <w:t>ere</w:t>
      </w:r>
      <w:r w:rsidRPr="000B2DD5">
        <w:rPr>
          <w:rFonts w:asciiTheme="minorHAnsi" w:hAnsiTheme="minorHAnsi"/>
          <w:b w:val="0"/>
          <w:color w:val="auto"/>
          <w:sz w:val="22"/>
          <w:szCs w:val="24"/>
        </w:rPr>
        <w:t xml:space="preserve"> completed by</w:t>
      </w:r>
      <w:r w:rsidR="00212708">
        <w:rPr>
          <w:rFonts w:asciiTheme="minorHAnsi" w:hAnsiTheme="minorHAnsi"/>
          <w:b w:val="0"/>
          <w:color w:val="auto"/>
          <w:sz w:val="22"/>
          <w:szCs w:val="24"/>
        </w:rPr>
        <w:t xml:space="preserve"> Dr Leighton Jay </w:t>
      </w:r>
      <w:r w:rsidR="00A70AC3">
        <w:rPr>
          <w:rFonts w:asciiTheme="minorHAnsi" w:hAnsiTheme="minorHAnsi"/>
          <w:b w:val="0"/>
          <w:color w:val="auto"/>
          <w:sz w:val="22"/>
          <w:szCs w:val="24"/>
        </w:rPr>
        <w:t>from</w:t>
      </w:r>
      <w:r w:rsidR="00212708">
        <w:rPr>
          <w:rFonts w:asciiTheme="minorHAnsi" w:hAnsiTheme="minorHAnsi"/>
          <w:b w:val="0"/>
          <w:color w:val="auto"/>
          <w:sz w:val="22"/>
          <w:szCs w:val="24"/>
        </w:rPr>
        <w:t xml:space="preserve"> </w:t>
      </w:r>
      <w:proofErr w:type="spellStart"/>
      <w:r w:rsidR="00212708">
        <w:rPr>
          <w:rFonts w:asciiTheme="minorHAnsi" w:hAnsiTheme="minorHAnsi"/>
          <w:b w:val="0"/>
          <w:color w:val="auto"/>
          <w:sz w:val="22"/>
          <w:szCs w:val="24"/>
        </w:rPr>
        <w:t>Sotica</w:t>
      </w:r>
      <w:proofErr w:type="spellEnd"/>
      <w:r w:rsidR="00212708">
        <w:rPr>
          <w:rFonts w:asciiTheme="minorHAnsi" w:hAnsiTheme="minorHAnsi"/>
          <w:b w:val="0"/>
          <w:color w:val="auto"/>
          <w:sz w:val="22"/>
          <w:szCs w:val="24"/>
        </w:rPr>
        <w:t xml:space="preserve"> and Emeritus Professor Errol Cocks</w:t>
      </w:r>
      <w:r w:rsidR="00A70AC3">
        <w:rPr>
          <w:rFonts w:asciiTheme="minorHAnsi" w:hAnsiTheme="minorHAnsi"/>
          <w:b w:val="0"/>
          <w:color w:val="auto"/>
          <w:sz w:val="22"/>
          <w:szCs w:val="24"/>
        </w:rPr>
        <w:t xml:space="preserve"> from Curtin University</w:t>
      </w:r>
      <w:r w:rsidR="00212708">
        <w:rPr>
          <w:rFonts w:asciiTheme="minorHAnsi" w:hAnsiTheme="minorHAnsi"/>
          <w:b w:val="0"/>
          <w:color w:val="auto"/>
          <w:sz w:val="22"/>
          <w:szCs w:val="24"/>
        </w:rPr>
        <w:t>.</w:t>
      </w:r>
      <w:r w:rsidR="006E2113">
        <w:rPr>
          <w:rFonts w:asciiTheme="minorHAnsi" w:hAnsiTheme="minorHAnsi"/>
          <w:b w:val="0"/>
          <w:color w:val="auto"/>
          <w:sz w:val="22"/>
          <w:szCs w:val="24"/>
        </w:rPr>
        <w:t xml:space="preserve"> This has been published as:</w:t>
      </w:r>
      <w:r w:rsidR="006E2113">
        <w:rPr>
          <w:rFonts w:asciiTheme="minorHAnsi" w:hAnsiTheme="minorHAnsi"/>
          <w:b w:val="0"/>
          <w:color w:val="auto"/>
          <w:sz w:val="22"/>
          <w:szCs w:val="24"/>
        </w:rPr>
        <w:br/>
      </w:r>
    </w:p>
    <w:p w14:paraId="62C00EF0" w14:textId="77777777" w:rsidR="006E2113" w:rsidRDefault="006E2113" w:rsidP="006E2113">
      <w:pPr>
        <w:pStyle w:val="ListParagraph"/>
        <w:numPr>
          <w:ilvl w:val="0"/>
          <w:numId w:val="21"/>
        </w:numPr>
        <w:pBdr>
          <w:top w:val="nil"/>
          <w:left w:val="nil"/>
          <w:bottom w:val="nil"/>
          <w:right w:val="nil"/>
          <w:between w:val="nil"/>
          <w:bar w:val="nil"/>
        </w:pBdr>
        <w:spacing w:after="200"/>
        <w:rPr>
          <w:rFonts w:asciiTheme="minorHAnsi" w:eastAsiaTheme="majorEastAsia" w:hAnsiTheme="minorHAnsi" w:cstheme="majorBidi"/>
          <w:bCs/>
          <w:sz w:val="22"/>
        </w:rPr>
      </w:pPr>
      <w:r w:rsidRPr="00EA03E0">
        <w:rPr>
          <w:rFonts w:asciiTheme="minorHAnsi" w:eastAsiaTheme="majorEastAsia" w:hAnsiTheme="minorHAnsi" w:cstheme="majorBidi"/>
          <w:bCs/>
          <w:i/>
          <w:iCs/>
          <w:sz w:val="22"/>
        </w:rPr>
        <w:t xml:space="preserve">Circles of Support &amp; </w:t>
      </w:r>
      <w:proofErr w:type="spellStart"/>
      <w:r w:rsidRPr="00EA03E0">
        <w:rPr>
          <w:rFonts w:asciiTheme="minorHAnsi" w:eastAsiaTheme="majorEastAsia" w:hAnsiTheme="minorHAnsi" w:cstheme="majorBidi"/>
          <w:bCs/>
          <w:i/>
          <w:iCs/>
          <w:sz w:val="22"/>
        </w:rPr>
        <w:t>Microboards</w:t>
      </w:r>
      <w:proofErr w:type="spellEnd"/>
      <w:r w:rsidRPr="00EA03E0">
        <w:rPr>
          <w:rFonts w:asciiTheme="minorHAnsi" w:eastAsiaTheme="majorEastAsia" w:hAnsiTheme="minorHAnsi" w:cstheme="majorBidi"/>
          <w:bCs/>
          <w:i/>
          <w:iCs/>
          <w:sz w:val="22"/>
        </w:rPr>
        <w:t xml:space="preserve"> Review – Ensuring personal governance with UnitingCare Queensland “One Disability Service”</w:t>
      </w:r>
      <w:r>
        <w:rPr>
          <w:rFonts w:asciiTheme="minorHAnsi" w:eastAsiaTheme="majorEastAsia" w:hAnsiTheme="minorHAnsi" w:cstheme="majorBidi"/>
          <w:bCs/>
          <w:sz w:val="22"/>
        </w:rPr>
        <w:t xml:space="preserve">, 2018, Dr Leighton Jay, </w:t>
      </w:r>
      <w:proofErr w:type="spellStart"/>
      <w:r>
        <w:rPr>
          <w:rFonts w:asciiTheme="minorHAnsi" w:eastAsiaTheme="majorEastAsia" w:hAnsiTheme="minorHAnsi" w:cstheme="majorBidi"/>
          <w:bCs/>
          <w:sz w:val="22"/>
        </w:rPr>
        <w:t>Sotica</w:t>
      </w:r>
      <w:proofErr w:type="spellEnd"/>
      <w:r>
        <w:rPr>
          <w:rFonts w:asciiTheme="minorHAnsi" w:eastAsiaTheme="majorEastAsia" w:hAnsiTheme="minorHAnsi" w:cstheme="majorBidi"/>
          <w:bCs/>
          <w:sz w:val="22"/>
        </w:rPr>
        <w:t>.</w:t>
      </w:r>
    </w:p>
    <w:p w14:paraId="7D09F928" w14:textId="77777777" w:rsidR="006E2113" w:rsidRPr="000B2DD5" w:rsidRDefault="006E2113" w:rsidP="006E2113">
      <w:pPr>
        <w:pStyle w:val="ListParagraph"/>
        <w:numPr>
          <w:ilvl w:val="0"/>
          <w:numId w:val="21"/>
        </w:numPr>
        <w:pBdr>
          <w:top w:val="nil"/>
          <w:left w:val="nil"/>
          <w:bottom w:val="nil"/>
          <w:right w:val="nil"/>
          <w:between w:val="nil"/>
          <w:bar w:val="nil"/>
        </w:pBdr>
        <w:spacing w:after="200"/>
        <w:rPr>
          <w:rFonts w:asciiTheme="minorHAnsi" w:eastAsiaTheme="majorEastAsia" w:hAnsiTheme="minorHAnsi" w:cstheme="majorBidi"/>
          <w:bCs/>
          <w:sz w:val="22"/>
        </w:rPr>
      </w:pPr>
      <w:r w:rsidRPr="00EA03E0">
        <w:rPr>
          <w:rFonts w:asciiTheme="minorHAnsi" w:eastAsiaTheme="majorEastAsia" w:hAnsiTheme="minorHAnsi" w:cstheme="majorBidi"/>
          <w:bCs/>
          <w:i/>
          <w:iCs/>
          <w:sz w:val="22"/>
        </w:rPr>
        <w:t xml:space="preserve">Circles of Support &amp; </w:t>
      </w:r>
      <w:proofErr w:type="spellStart"/>
      <w:r w:rsidRPr="00EA03E0">
        <w:rPr>
          <w:rFonts w:asciiTheme="minorHAnsi" w:eastAsiaTheme="majorEastAsia" w:hAnsiTheme="minorHAnsi" w:cstheme="majorBidi"/>
          <w:bCs/>
          <w:i/>
          <w:iCs/>
          <w:sz w:val="22"/>
        </w:rPr>
        <w:t>Microboards</w:t>
      </w:r>
      <w:proofErr w:type="spellEnd"/>
      <w:r w:rsidRPr="00EA03E0">
        <w:rPr>
          <w:rFonts w:asciiTheme="minorHAnsi" w:eastAsiaTheme="majorEastAsia" w:hAnsiTheme="minorHAnsi" w:cstheme="majorBidi"/>
          <w:bCs/>
          <w:i/>
          <w:iCs/>
          <w:sz w:val="22"/>
        </w:rPr>
        <w:t xml:space="preserve"> Review – Building Community Networks with Belonging Matters</w:t>
      </w:r>
      <w:r>
        <w:rPr>
          <w:rFonts w:asciiTheme="minorHAnsi" w:eastAsiaTheme="majorEastAsia" w:hAnsiTheme="minorHAnsi" w:cstheme="majorBidi"/>
          <w:bCs/>
          <w:sz w:val="22"/>
        </w:rPr>
        <w:t>,</w:t>
      </w:r>
      <w:r w:rsidRPr="000B2DD5">
        <w:rPr>
          <w:rFonts w:asciiTheme="minorHAnsi" w:eastAsiaTheme="majorEastAsia" w:hAnsiTheme="minorHAnsi" w:cstheme="majorBidi"/>
          <w:bCs/>
          <w:sz w:val="22"/>
        </w:rPr>
        <w:t xml:space="preserve"> </w:t>
      </w:r>
      <w:r>
        <w:rPr>
          <w:rFonts w:asciiTheme="minorHAnsi" w:eastAsiaTheme="majorEastAsia" w:hAnsiTheme="minorHAnsi" w:cstheme="majorBidi"/>
          <w:bCs/>
          <w:sz w:val="22"/>
        </w:rPr>
        <w:t xml:space="preserve">2018, Dr Leighton Jay, </w:t>
      </w:r>
      <w:proofErr w:type="spellStart"/>
      <w:r>
        <w:rPr>
          <w:rFonts w:asciiTheme="minorHAnsi" w:eastAsiaTheme="majorEastAsia" w:hAnsiTheme="minorHAnsi" w:cstheme="majorBidi"/>
          <w:bCs/>
          <w:sz w:val="22"/>
        </w:rPr>
        <w:t>Sotica</w:t>
      </w:r>
      <w:proofErr w:type="spellEnd"/>
      <w:r>
        <w:rPr>
          <w:rFonts w:asciiTheme="minorHAnsi" w:eastAsiaTheme="majorEastAsia" w:hAnsiTheme="minorHAnsi" w:cstheme="majorBidi"/>
          <w:bCs/>
          <w:sz w:val="22"/>
        </w:rPr>
        <w:t>.</w:t>
      </w:r>
    </w:p>
    <w:p w14:paraId="02A869EC" w14:textId="77777777" w:rsidR="006E2113" w:rsidRPr="000B2DD5" w:rsidRDefault="006E2113" w:rsidP="006E2113">
      <w:pPr>
        <w:pStyle w:val="ListParagraph"/>
        <w:numPr>
          <w:ilvl w:val="0"/>
          <w:numId w:val="21"/>
        </w:numPr>
        <w:pBdr>
          <w:top w:val="nil"/>
          <w:left w:val="nil"/>
          <w:bottom w:val="nil"/>
          <w:right w:val="nil"/>
          <w:between w:val="nil"/>
          <w:bar w:val="nil"/>
        </w:pBdr>
        <w:spacing w:after="200"/>
        <w:rPr>
          <w:rFonts w:asciiTheme="minorHAnsi" w:eastAsiaTheme="majorEastAsia" w:hAnsiTheme="minorHAnsi" w:cstheme="majorBidi"/>
          <w:bCs/>
          <w:sz w:val="22"/>
        </w:rPr>
      </w:pPr>
      <w:r w:rsidRPr="00EA03E0">
        <w:rPr>
          <w:rFonts w:asciiTheme="minorHAnsi" w:eastAsiaTheme="majorEastAsia" w:hAnsiTheme="minorHAnsi" w:cstheme="majorBidi"/>
          <w:bCs/>
          <w:i/>
          <w:iCs/>
          <w:sz w:val="22"/>
        </w:rPr>
        <w:t xml:space="preserve">Review of the Quality Achievements by Five </w:t>
      </w:r>
      <w:proofErr w:type="spellStart"/>
      <w:r w:rsidRPr="00EA03E0">
        <w:rPr>
          <w:rFonts w:asciiTheme="minorHAnsi" w:eastAsiaTheme="majorEastAsia" w:hAnsiTheme="minorHAnsi" w:cstheme="majorBidi"/>
          <w:bCs/>
          <w:i/>
          <w:iCs/>
          <w:sz w:val="22"/>
        </w:rPr>
        <w:t>Microboard</w:t>
      </w:r>
      <w:proofErr w:type="spellEnd"/>
      <w:r w:rsidRPr="00EA03E0">
        <w:rPr>
          <w:rFonts w:asciiTheme="minorHAnsi" w:eastAsiaTheme="majorEastAsia" w:hAnsiTheme="minorHAnsi" w:cstheme="majorBidi"/>
          <w:bCs/>
          <w:i/>
          <w:iCs/>
          <w:sz w:val="22"/>
        </w:rPr>
        <w:t xml:space="preserve"> organisations in Australia</w:t>
      </w:r>
      <w:r>
        <w:rPr>
          <w:rFonts w:asciiTheme="minorHAnsi" w:eastAsiaTheme="majorEastAsia" w:hAnsiTheme="minorHAnsi" w:cstheme="majorBidi"/>
          <w:bCs/>
          <w:sz w:val="22"/>
        </w:rPr>
        <w:t>,</w:t>
      </w:r>
      <w:r w:rsidRPr="000B2DD5">
        <w:rPr>
          <w:rFonts w:asciiTheme="minorHAnsi" w:eastAsiaTheme="majorEastAsia" w:hAnsiTheme="minorHAnsi" w:cstheme="majorBidi"/>
          <w:bCs/>
          <w:sz w:val="22"/>
        </w:rPr>
        <w:t xml:space="preserve"> 2018, Emeritus Prof Errol Cocks</w:t>
      </w:r>
      <w:r>
        <w:rPr>
          <w:rFonts w:asciiTheme="minorHAnsi" w:eastAsiaTheme="majorEastAsia" w:hAnsiTheme="minorHAnsi" w:cstheme="majorBidi"/>
          <w:bCs/>
          <w:sz w:val="22"/>
        </w:rPr>
        <w:t>, Curtin University</w:t>
      </w:r>
      <w:r w:rsidRPr="000B2DD5">
        <w:rPr>
          <w:rFonts w:asciiTheme="minorHAnsi" w:eastAsiaTheme="majorEastAsia" w:hAnsiTheme="minorHAnsi" w:cstheme="majorBidi"/>
          <w:bCs/>
          <w:sz w:val="22"/>
        </w:rPr>
        <w:t>.</w:t>
      </w:r>
    </w:p>
    <w:p w14:paraId="728CE260" w14:textId="77777777" w:rsidR="00BC762D" w:rsidRDefault="00BC762D">
      <w:pPr>
        <w:rPr>
          <w:rFonts w:eastAsiaTheme="majorEastAsia" w:cstheme="majorBidi"/>
          <w:bCs/>
          <w:color w:val="9A9500" w:themeColor="accent2"/>
          <w:sz w:val="28"/>
          <w:szCs w:val="26"/>
        </w:rPr>
      </w:pPr>
      <w:r>
        <w:rPr>
          <w:b/>
          <w:color w:val="9A9500" w:themeColor="accent2"/>
          <w:sz w:val="28"/>
        </w:rPr>
        <w:br w:type="page"/>
      </w:r>
    </w:p>
    <w:p w14:paraId="214F2FDD" w14:textId="6C256B29" w:rsidR="000B2DD5" w:rsidRPr="000B2DD5" w:rsidRDefault="000B2DD5" w:rsidP="000B2DD5">
      <w:pPr>
        <w:pStyle w:val="Heading2"/>
        <w:rPr>
          <w:b w:val="0"/>
          <w:color w:val="9A9500" w:themeColor="accent2"/>
          <w:sz w:val="28"/>
        </w:rPr>
      </w:pPr>
      <w:r w:rsidRPr="000B2DD5">
        <w:rPr>
          <w:b w:val="0"/>
          <w:color w:val="9A9500" w:themeColor="accent2"/>
          <w:sz w:val="28"/>
        </w:rPr>
        <w:t xml:space="preserve">Purpose of </w:t>
      </w:r>
      <w:r w:rsidR="00212708">
        <w:rPr>
          <w:b w:val="0"/>
          <w:color w:val="9A9500" w:themeColor="accent2"/>
          <w:sz w:val="28"/>
        </w:rPr>
        <w:t xml:space="preserve">this </w:t>
      </w:r>
      <w:r w:rsidR="006E2113">
        <w:rPr>
          <w:b w:val="0"/>
          <w:color w:val="9A9500" w:themeColor="accent2"/>
          <w:sz w:val="28"/>
        </w:rPr>
        <w:t>Research and Evaluation Summary</w:t>
      </w:r>
    </w:p>
    <w:p w14:paraId="75EBE2F6" w14:textId="77777777" w:rsidR="000B2DD5" w:rsidRPr="00B974C2" w:rsidRDefault="000B2DD5" w:rsidP="000B2DD5">
      <w:pPr>
        <w:pBdr>
          <w:top w:val="nil"/>
          <w:left w:val="nil"/>
          <w:bottom w:val="nil"/>
          <w:right w:val="nil"/>
          <w:between w:val="nil"/>
          <w:bar w:val="nil"/>
        </w:pBdr>
      </w:pPr>
    </w:p>
    <w:p w14:paraId="756EE19D" w14:textId="2CD2F4D9" w:rsidR="000B2DD5" w:rsidRPr="000B2DD5" w:rsidRDefault="000B2DD5" w:rsidP="00905AA1">
      <w:pPr>
        <w:pBdr>
          <w:top w:val="nil"/>
          <w:left w:val="nil"/>
          <w:bottom w:val="nil"/>
          <w:right w:val="nil"/>
          <w:between w:val="nil"/>
          <w:bar w:val="nil"/>
        </w:pBdr>
        <w:rPr>
          <w:rFonts w:asciiTheme="minorHAnsi" w:eastAsiaTheme="majorEastAsia" w:hAnsiTheme="minorHAnsi" w:cstheme="majorBidi"/>
          <w:bCs/>
          <w:sz w:val="22"/>
        </w:rPr>
      </w:pPr>
      <w:r w:rsidRPr="000B2DD5">
        <w:rPr>
          <w:rFonts w:asciiTheme="minorHAnsi" w:eastAsiaTheme="majorEastAsia" w:hAnsiTheme="minorHAnsi" w:cstheme="majorBidi"/>
          <w:bCs/>
          <w:sz w:val="22"/>
        </w:rPr>
        <w:t>This document summarises the aims, methods, findings and conclusions of the research and evaluation as identi</w:t>
      </w:r>
      <w:r w:rsidR="00905AA1">
        <w:rPr>
          <w:rFonts w:asciiTheme="minorHAnsi" w:eastAsiaTheme="majorEastAsia" w:hAnsiTheme="minorHAnsi" w:cstheme="majorBidi"/>
          <w:bCs/>
          <w:sz w:val="22"/>
        </w:rPr>
        <w:t>fied by the following headings:</w:t>
      </w:r>
    </w:p>
    <w:p w14:paraId="39D2339B" w14:textId="34DA1BF7" w:rsidR="000B2DD5" w:rsidRPr="000B2DD5" w:rsidRDefault="000B2DD5" w:rsidP="00905AA1">
      <w:pPr>
        <w:pStyle w:val="ListParagraph"/>
        <w:numPr>
          <w:ilvl w:val="0"/>
          <w:numId w:val="11"/>
        </w:numPr>
        <w:pBdr>
          <w:top w:val="nil"/>
          <w:left w:val="nil"/>
          <w:bottom w:val="nil"/>
          <w:right w:val="nil"/>
          <w:between w:val="nil"/>
          <w:bar w:val="nil"/>
        </w:pBdr>
        <w:spacing w:after="200"/>
        <w:ind w:left="360"/>
        <w:rPr>
          <w:rFonts w:asciiTheme="minorHAnsi" w:eastAsiaTheme="majorEastAsia" w:hAnsiTheme="minorHAnsi" w:cstheme="majorBidi"/>
          <w:bCs/>
          <w:sz w:val="22"/>
        </w:rPr>
      </w:pPr>
      <w:r w:rsidRPr="000B2DD5">
        <w:rPr>
          <w:rFonts w:asciiTheme="minorHAnsi" w:eastAsiaTheme="majorEastAsia" w:hAnsiTheme="minorHAnsi" w:cstheme="majorBidi"/>
          <w:bCs/>
          <w:sz w:val="22"/>
        </w:rPr>
        <w:lastRenderedPageBreak/>
        <w:t xml:space="preserve">Academic Research </w:t>
      </w:r>
      <w:r w:rsidR="007B4D97">
        <w:rPr>
          <w:rFonts w:asciiTheme="minorHAnsi" w:eastAsiaTheme="majorEastAsia" w:hAnsiTheme="minorHAnsi" w:cstheme="majorBidi"/>
          <w:bCs/>
          <w:sz w:val="22"/>
        </w:rPr>
        <w:t>–</w:t>
      </w:r>
      <w:r w:rsidR="006E2113">
        <w:rPr>
          <w:rFonts w:asciiTheme="minorHAnsi" w:eastAsiaTheme="majorEastAsia" w:hAnsiTheme="minorHAnsi" w:cstheme="majorBidi"/>
          <w:bCs/>
          <w:sz w:val="22"/>
        </w:rPr>
        <w:t xml:space="preserve"> </w:t>
      </w:r>
      <w:r w:rsidRPr="000B2DD5">
        <w:rPr>
          <w:rFonts w:asciiTheme="minorHAnsi" w:eastAsiaTheme="majorEastAsia" w:hAnsiTheme="minorHAnsi" w:cstheme="majorBidi"/>
          <w:bCs/>
          <w:sz w:val="22"/>
        </w:rPr>
        <w:t>La</w:t>
      </w:r>
      <w:r w:rsidR="007B4D97">
        <w:rPr>
          <w:rFonts w:asciiTheme="minorHAnsi" w:eastAsiaTheme="majorEastAsia" w:hAnsiTheme="minorHAnsi" w:cstheme="majorBidi"/>
          <w:bCs/>
          <w:sz w:val="22"/>
        </w:rPr>
        <w:t xml:space="preserve"> </w:t>
      </w:r>
      <w:r w:rsidRPr="000B2DD5">
        <w:rPr>
          <w:rFonts w:asciiTheme="minorHAnsi" w:eastAsiaTheme="majorEastAsia" w:hAnsiTheme="minorHAnsi" w:cstheme="majorBidi"/>
          <w:bCs/>
          <w:sz w:val="22"/>
        </w:rPr>
        <w:t>Trobe University</w:t>
      </w:r>
    </w:p>
    <w:p w14:paraId="5012869E" w14:textId="77777777" w:rsidR="000B2DD5" w:rsidRPr="000B2DD5" w:rsidRDefault="000B2DD5" w:rsidP="00905AA1">
      <w:pPr>
        <w:pStyle w:val="ListParagraph"/>
        <w:numPr>
          <w:ilvl w:val="0"/>
          <w:numId w:val="9"/>
        </w:numPr>
        <w:pBdr>
          <w:top w:val="nil"/>
          <w:left w:val="nil"/>
          <w:bottom w:val="nil"/>
          <w:right w:val="nil"/>
          <w:between w:val="nil"/>
          <w:bar w:val="nil"/>
        </w:pBdr>
        <w:spacing w:after="200"/>
        <w:rPr>
          <w:rFonts w:asciiTheme="minorHAnsi" w:eastAsiaTheme="majorEastAsia" w:hAnsiTheme="minorHAnsi" w:cstheme="majorBidi"/>
          <w:bCs/>
          <w:sz w:val="22"/>
        </w:rPr>
      </w:pPr>
      <w:r w:rsidRPr="000B2DD5">
        <w:rPr>
          <w:rFonts w:asciiTheme="minorHAnsi" w:eastAsiaTheme="majorEastAsia" w:hAnsiTheme="minorHAnsi" w:cstheme="majorBidi"/>
          <w:bCs/>
          <w:sz w:val="22"/>
        </w:rPr>
        <w:t xml:space="preserve">Professional Evaluation - Dr Leighton Jay, </w:t>
      </w:r>
      <w:proofErr w:type="spellStart"/>
      <w:r w:rsidRPr="000B2DD5">
        <w:rPr>
          <w:rFonts w:asciiTheme="minorHAnsi" w:eastAsiaTheme="majorEastAsia" w:hAnsiTheme="minorHAnsi" w:cstheme="majorBidi"/>
          <w:bCs/>
          <w:sz w:val="22"/>
        </w:rPr>
        <w:t>Sotica</w:t>
      </w:r>
      <w:proofErr w:type="spellEnd"/>
    </w:p>
    <w:p w14:paraId="71C335E9" w14:textId="317DFC1E" w:rsidR="000B2DD5" w:rsidRDefault="000B2DD5" w:rsidP="00905AA1">
      <w:pPr>
        <w:pStyle w:val="ListParagraph"/>
        <w:numPr>
          <w:ilvl w:val="0"/>
          <w:numId w:val="11"/>
        </w:numPr>
        <w:pBdr>
          <w:top w:val="nil"/>
          <w:left w:val="nil"/>
          <w:bottom w:val="nil"/>
          <w:right w:val="nil"/>
          <w:between w:val="nil"/>
          <w:bar w:val="nil"/>
        </w:pBdr>
        <w:spacing w:after="200"/>
        <w:ind w:left="360"/>
        <w:rPr>
          <w:rFonts w:asciiTheme="minorHAnsi" w:eastAsiaTheme="majorEastAsia" w:hAnsiTheme="minorHAnsi" w:cstheme="majorBidi"/>
          <w:bCs/>
          <w:sz w:val="22"/>
        </w:rPr>
      </w:pPr>
      <w:r w:rsidRPr="000B2DD5">
        <w:rPr>
          <w:rFonts w:asciiTheme="minorHAnsi" w:eastAsiaTheme="majorEastAsia" w:hAnsiTheme="minorHAnsi" w:cstheme="majorBidi"/>
          <w:bCs/>
          <w:sz w:val="22"/>
        </w:rPr>
        <w:t>Professional Evaluation - Emeritus Professor Errol Cocks</w:t>
      </w:r>
    </w:p>
    <w:p w14:paraId="690E4FBF" w14:textId="77777777" w:rsidR="000B2DD5" w:rsidRPr="004A76DD" w:rsidRDefault="000B2DD5" w:rsidP="000B2DD5">
      <w:pPr>
        <w:pStyle w:val="Title"/>
        <w:pBdr>
          <w:bottom w:val="none" w:sz="0" w:space="0" w:color="auto"/>
        </w:pBdr>
        <w:rPr>
          <w:bCs/>
          <w:color w:val="F78B1F" w:themeColor="accent6"/>
          <w:spacing w:val="0"/>
          <w:kern w:val="0"/>
          <w:sz w:val="28"/>
          <w:szCs w:val="26"/>
        </w:rPr>
      </w:pPr>
      <w:r w:rsidRPr="004A76DD">
        <w:rPr>
          <w:bCs/>
          <w:color w:val="F78B1F" w:themeColor="accent6"/>
          <w:spacing w:val="0"/>
          <w:kern w:val="0"/>
          <w:sz w:val="36"/>
          <w:szCs w:val="32"/>
        </w:rPr>
        <w:t>Academic Research – La Trobe University</w:t>
      </w:r>
      <w:r w:rsidRPr="004A76DD">
        <w:rPr>
          <w:bCs/>
          <w:color w:val="F78B1F" w:themeColor="accent6"/>
          <w:spacing w:val="0"/>
          <w:kern w:val="0"/>
          <w:sz w:val="36"/>
          <w:szCs w:val="32"/>
        </w:rPr>
        <w:br/>
      </w:r>
    </w:p>
    <w:p w14:paraId="2E4F2B78" w14:textId="01265C91" w:rsidR="000B2DD5" w:rsidRPr="008B2DCA" w:rsidRDefault="000B2DD5" w:rsidP="000B2DD5">
      <w:pPr>
        <w:pStyle w:val="Title"/>
        <w:pBdr>
          <w:bottom w:val="none" w:sz="0" w:space="0" w:color="auto"/>
        </w:pBdr>
        <w:rPr>
          <w:rFonts w:asciiTheme="minorHAnsi" w:hAnsiTheme="minorHAnsi"/>
          <w:bCs/>
          <w:color w:val="auto"/>
          <w:spacing w:val="0"/>
          <w:kern w:val="0"/>
          <w:sz w:val="22"/>
          <w:szCs w:val="24"/>
        </w:rPr>
      </w:pPr>
      <w:r w:rsidRPr="004A76DD">
        <w:rPr>
          <w:bCs/>
          <w:color w:val="F78B1F" w:themeColor="accent6"/>
          <w:spacing w:val="0"/>
          <w:kern w:val="0"/>
          <w:sz w:val="28"/>
          <w:szCs w:val="26"/>
        </w:rPr>
        <w:t>Aim</w:t>
      </w:r>
      <w:r w:rsidR="008B2DCA" w:rsidRPr="004A76DD">
        <w:rPr>
          <w:bCs/>
          <w:color w:val="F78B1F" w:themeColor="accent6"/>
          <w:spacing w:val="0"/>
          <w:kern w:val="0"/>
          <w:sz w:val="28"/>
          <w:szCs w:val="26"/>
        </w:rPr>
        <w:br/>
      </w:r>
      <w:r w:rsidRPr="000B2DD5">
        <w:rPr>
          <w:bCs/>
          <w:color w:val="9A9500" w:themeColor="accent2"/>
          <w:spacing w:val="0"/>
          <w:kern w:val="0"/>
          <w:sz w:val="28"/>
          <w:szCs w:val="26"/>
        </w:rPr>
        <w:br/>
      </w:r>
      <w:r w:rsidRPr="008B2DCA">
        <w:rPr>
          <w:rFonts w:asciiTheme="minorHAnsi" w:hAnsiTheme="minorHAnsi"/>
          <w:bCs/>
          <w:color w:val="auto"/>
          <w:spacing w:val="0"/>
          <w:kern w:val="0"/>
          <w:sz w:val="22"/>
          <w:szCs w:val="24"/>
        </w:rPr>
        <w:t xml:space="preserve">The </w:t>
      </w:r>
      <w:r w:rsidR="006E0EF1">
        <w:rPr>
          <w:rFonts w:asciiTheme="minorHAnsi" w:hAnsiTheme="minorHAnsi"/>
          <w:bCs/>
          <w:color w:val="auto"/>
          <w:spacing w:val="0"/>
          <w:kern w:val="0"/>
          <w:sz w:val="22"/>
          <w:szCs w:val="24"/>
        </w:rPr>
        <w:t>research</w:t>
      </w:r>
      <w:r w:rsidR="006E0EF1" w:rsidRPr="008B2DCA">
        <w:rPr>
          <w:rFonts w:asciiTheme="minorHAnsi" w:hAnsiTheme="minorHAnsi"/>
          <w:bCs/>
          <w:color w:val="auto"/>
          <w:spacing w:val="0"/>
          <w:kern w:val="0"/>
          <w:sz w:val="22"/>
          <w:szCs w:val="24"/>
        </w:rPr>
        <w:t xml:space="preserve"> </w:t>
      </w:r>
      <w:r w:rsidRPr="008B2DCA">
        <w:rPr>
          <w:rFonts w:asciiTheme="minorHAnsi" w:hAnsiTheme="minorHAnsi"/>
          <w:bCs/>
          <w:color w:val="auto"/>
          <w:spacing w:val="0"/>
          <w:kern w:val="0"/>
          <w:sz w:val="22"/>
          <w:szCs w:val="24"/>
        </w:rPr>
        <w:t>aim</w:t>
      </w:r>
      <w:r w:rsidR="00D5406D">
        <w:rPr>
          <w:rFonts w:asciiTheme="minorHAnsi" w:hAnsiTheme="minorHAnsi"/>
          <w:bCs/>
          <w:color w:val="auto"/>
          <w:spacing w:val="0"/>
          <w:kern w:val="0"/>
          <w:sz w:val="22"/>
          <w:szCs w:val="24"/>
        </w:rPr>
        <w:t>ed</w:t>
      </w:r>
      <w:r w:rsidRPr="008B2DCA">
        <w:rPr>
          <w:rFonts w:asciiTheme="minorHAnsi" w:hAnsiTheme="minorHAnsi"/>
          <w:bCs/>
          <w:color w:val="auto"/>
          <w:spacing w:val="0"/>
          <w:kern w:val="0"/>
          <w:sz w:val="22"/>
          <w:szCs w:val="24"/>
        </w:rPr>
        <w:t xml:space="preserve"> to shed light on the organisational and operational elements</w:t>
      </w:r>
      <w:r w:rsidR="006E0EF1">
        <w:rPr>
          <w:rFonts w:asciiTheme="minorHAnsi" w:hAnsiTheme="minorHAnsi"/>
          <w:bCs/>
          <w:color w:val="auto"/>
          <w:spacing w:val="0"/>
          <w:kern w:val="0"/>
          <w:sz w:val="22"/>
          <w:szCs w:val="24"/>
        </w:rPr>
        <w:t xml:space="preserve"> </w:t>
      </w:r>
      <w:r w:rsidRPr="008B2DCA">
        <w:rPr>
          <w:rFonts w:asciiTheme="minorHAnsi" w:hAnsiTheme="minorHAnsi"/>
          <w:bCs/>
          <w:color w:val="auto"/>
          <w:spacing w:val="0"/>
          <w:kern w:val="0"/>
          <w:sz w:val="22"/>
          <w:szCs w:val="24"/>
        </w:rPr>
        <w:t xml:space="preserve">of </w:t>
      </w:r>
      <w:r w:rsidR="00D5406D">
        <w:rPr>
          <w:rFonts w:asciiTheme="minorHAnsi" w:hAnsiTheme="minorHAnsi"/>
          <w:bCs/>
          <w:color w:val="auto"/>
          <w:spacing w:val="0"/>
          <w:kern w:val="0"/>
          <w:sz w:val="22"/>
          <w:szCs w:val="24"/>
        </w:rPr>
        <w:t>C</w:t>
      </w:r>
      <w:r w:rsidRPr="008B2DCA">
        <w:rPr>
          <w:rFonts w:asciiTheme="minorHAnsi" w:hAnsiTheme="minorHAnsi"/>
          <w:bCs/>
          <w:color w:val="auto"/>
          <w:spacing w:val="0"/>
          <w:kern w:val="0"/>
          <w:sz w:val="22"/>
          <w:szCs w:val="24"/>
        </w:rPr>
        <w:t xml:space="preserve">ircles of </w:t>
      </w:r>
      <w:r w:rsidR="00D5406D">
        <w:rPr>
          <w:rFonts w:asciiTheme="minorHAnsi" w:hAnsiTheme="minorHAnsi"/>
          <w:bCs/>
          <w:color w:val="auto"/>
          <w:spacing w:val="0"/>
          <w:kern w:val="0"/>
          <w:sz w:val="22"/>
          <w:szCs w:val="24"/>
        </w:rPr>
        <w:t>S</w:t>
      </w:r>
      <w:r w:rsidRPr="008B2DCA">
        <w:rPr>
          <w:rFonts w:asciiTheme="minorHAnsi" w:hAnsiTheme="minorHAnsi"/>
          <w:bCs/>
          <w:color w:val="auto"/>
          <w:spacing w:val="0"/>
          <w:kern w:val="0"/>
          <w:sz w:val="22"/>
          <w:szCs w:val="24"/>
        </w:rPr>
        <w:t>upport as well as its perceived outcomes. It explore</w:t>
      </w:r>
      <w:r w:rsidR="008945B0">
        <w:rPr>
          <w:rFonts w:asciiTheme="minorHAnsi" w:hAnsiTheme="minorHAnsi"/>
          <w:bCs/>
          <w:color w:val="auto"/>
          <w:spacing w:val="0"/>
          <w:kern w:val="0"/>
          <w:sz w:val="22"/>
          <w:szCs w:val="24"/>
        </w:rPr>
        <w:t>d</w:t>
      </w:r>
      <w:r w:rsidRPr="008B2DCA">
        <w:rPr>
          <w:rFonts w:asciiTheme="minorHAnsi" w:hAnsiTheme="minorHAnsi"/>
          <w:bCs/>
          <w:color w:val="auto"/>
          <w:spacing w:val="0"/>
          <w:kern w:val="0"/>
          <w:sz w:val="22"/>
          <w:szCs w:val="24"/>
        </w:rPr>
        <w:t xml:space="preserve"> key areas of staff, practice</w:t>
      </w:r>
      <w:r w:rsidR="006E0EF1">
        <w:rPr>
          <w:rFonts w:asciiTheme="minorHAnsi" w:hAnsiTheme="minorHAnsi"/>
          <w:bCs/>
          <w:color w:val="auto"/>
          <w:spacing w:val="0"/>
          <w:kern w:val="0"/>
          <w:sz w:val="22"/>
          <w:szCs w:val="24"/>
        </w:rPr>
        <w:t>,</w:t>
      </w:r>
      <w:r w:rsidRPr="008B2DCA">
        <w:rPr>
          <w:rFonts w:asciiTheme="minorHAnsi" w:hAnsiTheme="minorHAnsi"/>
          <w:bCs/>
          <w:color w:val="auto"/>
          <w:spacing w:val="0"/>
          <w:kern w:val="0"/>
          <w:sz w:val="22"/>
          <w:szCs w:val="24"/>
        </w:rPr>
        <w:t xml:space="preserve"> and organisational strategies used to develop </w:t>
      </w:r>
      <w:r w:rsidR="00D5406D">
        <w:rPr>
          <w:rFonts w:asciiTheme="minorHAnsi" w:hAnsiTheme="minorHAnsi"/>
          <w:bCs/>
          <w:color w:val="auto"/>
          <w:spacing w:val="0"/>
          <w:kern w:val="0"/>
          <w:sz w:val="22"/>
          <w:szCs w:val="24"/>
        </w:rPr>
        <w:t>C</w:t>
      </w:r>
      <w:r w:rsidRPr="008B2DCA">
        <w:rPr>
          <w:rFonts w:asciiTheme="minorHAnsi" w:hAnsiTheme="minorHAnsi"/>
          <w:bCs/>
          <w:color w:val="auto"/>
          <w:spacing w:val="0"/>
          <w:kern w:val="0"/>
          <w:sz w:val="22"/>
          <w:szCs w:val="24"/>
        </w:rPr>
        <w:t xml:space="preserve">ircles of </w:t>
      </w:r>
      <w:r w:rsidR="00D5406D">
        <w:rPr>
          <w:rFonts w:asciiTheme="minorHAnsi" w:hAnsiTheme="minorHAnsi"/>
          <w:bCs/>
          <w:color w:val="auto"/>
          <w:spacing w:val="0"/>
          <w:kern w:val="0"/>
          <w:sz w:val="22"/>
          <w:szCs w:val="24"/>
        </w:rPr>
        <w:t>S</w:t>
      </w:r>
      <w:r w:rsidRPr="008B2DCA">
        <w:rPr>
          <w:rFonts w:asciiTheme="minorHAnsi" w:hAnsiTheme="minorHAnsi"/>
          <w:bCs/>
          <w:color w:val="auto"/>
          <w:spacing w:val="0"/>
          <w:kern w:val="0"/>
          <w:sz w:val="22"/>
          <w:szCs w:val="24"/>
        </w:rPr>
        <w:t>upport, and perceptions about outcomes experienced by people with intellectual disability, the families and circle members.</w:t>
      </w:r>
    </w:p>
    <w:p w14:paraId="2E43605A" w14:textId="0EAB0C47" w:rsidR="000B2DD5" w:rsidRPr="008B2DCA" w:rsidRDefault="000B2DD5" w:rsidP="009B1F77">
      <w:pPr>
        <w:rPr>
          <w:rFonts w:asciiTheme="minorHAnsi" w:eastAsiaTheme="majorEastAsia" w:hAnsiTheme="minorHAnsi" w:cstheme="majorBidi"/>
          <w:bCs/>
          <w:sz w:val="22"/>
        </w:rPr>
      </w:pPr>
      <w:r w:rsidRPr="008B2DCA">
        <w:rPr>
          <w:rFonts w:asciiTheme="minorHAnsi" w:eastAsiaTheme="majorEastAsia" w:hAnsiTheme="minorHAnsi" w:cstheme="majorBidi"/>
          <w:bCs/>
          <w:sz w:val="22"/>
        </w:rPr>
        <w:t>The main research questions were:</w:t>
      </w:r>
      <w:r w:rsidR="003D47AD">
        <w:rPr>
          <w:rFonts w:asciiTheme="minorHAnsi" w:eastAsiaTheme="majorEastAsia" w:hAnsiTheme="minorHAnsi" w:cstheme="majorBidi"/>
          <w:bCs/>
          <w:sz w:val="22"/>
        </w:rPr>
        <w:br/>
      </w:r>
    </w:p>
    <w:p w14:paraId="69D43AA7" w14:textId="022C5D2B" w:rsidR="000B2DD5" w:rsidRPr="008B2DCA" w:rsidRDefault="000B2DD5" w:rsidP="009B1F77">
      <w:pPr>
        <w:ind w:left="426" w:hanging="426"/>
        <w:rPr>
          <w:rFonts w:asciiTheme="minorHAnsi" w:eastAsiaTheme="majorEastAsia" w:hAnsiTheme="minorHAnsi" w:cstheme="majorBidi"/>
          <w:bCs/>
          <w:sz w:val="22"/>
        </w:rPr>
      </w:pPr>
      <w:r w:rsidRPr="008B2DCA">
        <w:rPr>
          <w:rFonts w:asciiTheme="minorHAnsi" w:eastAsiaTheme="majorEastAsia" w:hAnsiTheme="minorHAnsi" w:cstheme="majorBidi"/>
          <w:bCs/>
          <w:sz w:val="22"/>
        </w:rPr>
        <w:t>1.</w:t>
      </w:r>
      <w:r w:rsidRPr="008B2DCA">
        <w:rPr>
          <w:rFonts w:asciiTheme="minorHAnsi" w:eastAsiaTheme="majorEastAsia" w:hAnsiTheme="minorHAnsi" w:cstheme="majorBidi"/>
          <w:bCs/>
          <w:sz w:val="22"/>
        </w:rPr>
        <w:tab/>
        <w:t xml:space="preserve">How do organisations support the formation or maintenance of </w:t>
      </w:r>
      <w:r w:rsidR="00D5406D">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D5406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w:t>
      </w:r>
    </w:p>
    <w:p w14:paraId="0DDB1055" w14:textId="1E2CA759" w:rsidR="000B2DD5" w:rsidRPr="008B2DCA" w:rsidRDefault="000B2DD5" w:rsidP="009B1F77">
      <w:pPr>
        <w:ind w:left="426" w:hanging="426"/>
        <w:rPr>
          <w:rFonts w:asciiTheme="minorHAnsi" w:eastAsiaTheme="majorEastAsia" w:hAnsiTheme="minorHAnsi" w:cstheme="majorBidi"/>
          <w:bCs/>
          <w:sz w:val="22"/>
        </w:rPr>
      </w:pPr>
      <w:r w:rsidRPr="008B2DCA">
        <w:rPr>
          <w:rFonts w:asciiTheme="minorHAnsi" w:eastAsiaTheme="majorEastAsia" w:hAnsiTheme="minorHAnsi" w:cstheme="majorBidi"/>
          <w:bCs/>
          <w:sz w:val="22"/>
        </w:rPr>
        <w:t>2.</w:t>
      </w:r>
      <w:r w:rsidRPr="008B2DCA">
        <w:rPr>
          <w:rFonts w:asciiTheme="minorHAnsi" w:eastAsiaTheme="majorEastAsia" w:hAnsiTheme="minorHAnsi" w:cstheme="majorBidi"/>
          <w:bCs/>
          <w:sz w:val="22"/>
        </w:rPr>
        <w:tab/>
        <w:t xml:space="preserve">What organisational strategies, staff practices and resources are necessary to form and maintain </w:t>
      </w:r>
      <w:r w:rsidR="00D5406D">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D5406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w:t>
      </w:r>
    </w:p>
    <w:p w14:paraId="280E436E" w14:textId="161CCF29" w:rsidR="000B2DD5" w:rsidRPr="008B2DCA" w:rsidRDefault="000B2DD5" w:rsidP="009B1F77">
      <w:pPr>
        <w:ind w:left="426" w:hanging="426"/>
        <w:rPr>
          <w:rFonts w:asciiTheme="minorHAnsi" w:eastAsiaTheme="majorEastAsia" w:hAnsiTheme="minorHAnsi" w:cstheme="majorBidi"/>
          <w:bCs/>
          <w:sz w:val="22"/>
        </w:rPr>
      </w:pPr>
      <w:r w:rsidRPr="008B2DCA">
        <w:rPr>
          <w:rFonts w:asciiTheme="minorHAnsi" w:eastAsiaTheme="majorEastAsia" w:hAnsiTheme="minorHAnsi" w:cstheme="majorBidi"/>
          <w:bCs/>
          <w:sz w:val="22"/>
        </w:rPr>
        <w:t>3.</w:t>
      </w:r>
      <w:r w:rsidRPr="008B2DCA">
        <w:rPr>
          <w:rFonts w:asciiTheme="minorHAnsi" w:eastAsiaTheme="majorEastAsia" w:hAnsiTheme="minorHAnsi" w:cstheme="majorBidi"/>
          <w:bCs/>
          <w:sz w:val="22"/>
        </w:rPr>
        <w:tab/>
        <w:t xml:space="preserve">Who is the target population for forming and maintaining </w:t>
      </w:r>
      <w:r w:rsidR="00D5406D">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D5406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w:t>
      </w:r>
    </w:p>
    <w:p w14:paraId="463D8F6E" w14:textId="77777777" w:rsidR="000B2DD5" w:rsidRPr="008B2DCA" w:rsidRDefault="000B2DD5" w:rsidP="009B1F77">
      <w:pPr>
        <w:ind w:left="426" w:hanging="426"/>
        <w:rPr>
          <w:rFonts w:asciiTheme="minorHAnsi" w:eastAsiaTheme="majorEastAsia" w:hAnsiTheme="minorHAnsi" w:cstheme="majorBidi"/>
          <w:bCs/>
          <w:sz w:val="22"/>
        </w:rPr>
      </w:pPr>
      <w:r w:rsidRPr="008B2DCA">
        <w:rPr>
          <w:rFonts w:asciiTheme="minorHAnsi" w:eastAsiaTheme="majorEastAsia" w:hAnsiTheme="minorHAnsi" w:cstheme="majorBidi"/>
          <w:bCs/>
          <w:sz w:val="22"/>
        </w:rPr>
        <w:t>4.</w:t>
      </w:r>
      <w:r w:rsidRPr="008B2DCA">
        <w:rPr>
          <w:rFonts w:asciiTheme="minorHAnsi" w:eastAsiaTheme="majorEastAsia" w:hAnsiTheme="minorHAnsi" w:cstheme="majorBidi"/>
          <w:bCs/>
          <w:sz w:val="22"/>
        </w:rPr>
        <w:tab/>
        <w:t xml:space="preserve">Do organisational strategies, staff practices and resources differ depending on the person’s existing informal network, the strength of their family ties, and social capital available to the network? </w:t>
      </w:r>
    </w:p>
    <w:p w14:paraId="42B438D7" w14:textId="535D602D" w:rsidR="000B2DD5" w:rsidRPr="008B2DCA" w:rsidRDefault="000B2DD5" w:rsidP="009B1F77">
      <w:pPr>
        <w:ind w:left="426" w:hanging="426"/>
        <w:rPr>
          <w:rFonts w:asciiTheme="minorHAnsi" w:eastAsiaTheme="majorEastAsia" w:hAnsiTheme="minorHAnsi" w:cstheme="majorBidi"/>
          <w:bCs/>
          <w:sz w:val="22"/>
        </w:rPr>
      </w:pPr>
      <w:r w:rsidRPr="008B2DCA">
        <w:rPr>
          <w:rFonts w:asciiTheme="minorHAnsi" w:eastAsiaTheme="majorEastAsia" w:hAnsiTheme="minorHAnsi" w:cstheme="majorBidi"/>
          <w:bCs/>
          <w:sz w:val="22"/>
        </w:rPr>
        <w:t>5.</w:t>
      </w:r>
      <w:r w:rsidRPr="008B2DCA">
        <w:rPr>
          <w:rFonts w:asciiTheme="minorHAnsi" w:eastAsiaTheme="majorEastAsia" w:hAnsiTheme="minorHAnsi" w:cstheme="majorBidi"/>
          <w:bCs/>
          <w:sz w:val="22"/>
        </w:rPr>
        <w:tab/>
        <w:t xml:space="preserve">What are the costs and feasibility of establishing a </w:t>
      </w:r>
      <w:r w:rsidR="00D5406D">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of </w:t>
      </w:r>
      <w:r w:rsidR="00D5406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w:t>
      </w:r>
    </w:p>
    <w:p w14:paraId="16F56DB2" w14:textId="616DB304" w:rsidR="000B2DD5" w:rsidRPr="008B2DCA" w:rsidRDefault="000B2DD5" w:rsidP="009B1F77">
      <w:pPr>
        <w:ind w:left="426" w:hanging="426"/>
        <w:rPr>
          <w:rFonts w:asciiTheme="minorHAnsi" w:eastAsiaTheme="majorEastAsia" w:hAnsiTheme="minorHAnsi" w:cstheme="majorBidi"/>
          <w:bCs/>
          <w:sz w:val="22"/>
        </w:rPr>
      </w:pPr>
      <w:r w:rsidRPr="008B2DCA">
        <w:rPr>
          <w:rFonts w:asciiTheme="minorHAnsi" w:eastAsiaTheme="majorEastAsia" w:hAnsiTheme="minorHAnsi" w:cstheme="majorBidi"/>
          <w:bCs/>
          <w:sz w:val="22"/>
        </w:rPr>
        <w:t>6.</w:t>
      </w:r>
      <w:r w:rsidRPr="008B2DCA">
        <w:rPr>
          <w:rFonts w:asciiTheme="minorHAnsi" w:eastAsiaTheme="majorEastAsia" w:hAnsiTheme="minorHAnsi" w:cstheme="majorBidi"/>
          <w:bCs/>
          <w:sz w:val="22"/>
        </w:rPr>
        <w:tab/>
        <w:t xml:space="preserve">What are the outcomes of </w:t>
      </w:r>
      <w:r w:rsidR="00D5406D">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D5406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w:t>
      </w:r>
      <w:r w:rsidRPr="008B2DCA">
        <w:rPr>
          <w:rFonts w:asciiTheme="minorHAnsi" w:eastAsiaTheme="majorEastAsia" w:hAnsiTheme="minorHAnsi" w:cstheme="majorBidi"/>
          <w:bCs/>
          <w:sz w:val="22"/>
        </w:rPr>
        <w:br/>
      </w:r>
    </w:p>
    <w:p w14:paraId="607DF41E" w14:textId="77777777" w:rsidR="000B2DD5" w:rsidRPr="001104D7" w:rsidRDefault="000B2DD5" w:rsidP="000B2DD5">
      <w:pPr>
        <w:pStyle w:val="Heading2"/>
      </w:pPr>
      <w:r w:rsidRPr="004A76DD">
        <w:rPr>
          <w:b w:val="0"/>
          <w:color w:val="F78B1F" w:themeColor="accent6"/>
          <w:sz w:val="28"/>
        </w:rPr>
        <w:t xml:space="preserve">Method </w:t>
      </w:r>
      <w:r w:rsidRPr="004A76DD">
        <w:rPr>
          <w:b w:val="0"/>
          <w:color w:val="F78B1F" w:themeColor="accent6"/>
          <w:sz w:val="28"/>
        </w:rPr>
        <w:br/>
      </w:r>
    </w:p>
    <w:p w14:paraId="5B0B146A" w14:textId="1C1690D8"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Three Australian </w:t>
      </w:r>
      <w:r w:rsidR="0047000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of </w:t>
      </w:r>
      <w:r w:rsidR="0047000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programs were included in this study</w:t>
      </w:r>
      <w:r w:rsidR="00470000">
        <w:rPr>
          <w:rFonts w:asciiTheme="minorHAnsi" w:eastAsiaTheme="majorEastAsia" w:hAnsiTheme="minorHAnsi" w:cstheme="majorBidi"/>
          <w:bCs/>
          <w:sz w:val="22"/>
        </w:rPr>
        <w:t>:</w:t>
      </w:r>
      <w:r w:rsidRPr="008B2DCA">
        <w:rPr>
          <w:rFonts w:asciiTheme="minorHAnsi" w:eastAsiaTheme="majorEastAsia" w:hAnsiTheme="minorHAnsi" w:cstheme="majorBidi"/>
          <w:bCs/>
          <w:sz w:val="22"/>
        </w:rPr>
        <w:t xml:space="preserve"> Pave the Way (MAMRE Assoc) Queensland, Inclusion Melbourne</w:t>
      </w:r>
      <w:r w:rsidR="006E0EF1">
        <w:rPr>
          <w:rFonts w:asciiTheme="minorHAnsi" w:eastAsiaTheme="majorEastAsia" w:hAnsiTheme="minorHAnsi" w:cstheme="majorBidi"/>
          <w:bCs/>
          <w:sz w:val="22"/>
        </w:rPr>
        <w:t>,</w:t>
      </w:r>
      <w:r w:rsidRPr="008B2DCA">
        <w:rPr>
          <w:rFonts w:asciiTheme="minorHAnsi" w:eastAsiaTheme="majorEastAsia" w:hAnsiTheme="minorHAnsi" w:cstheme="majorBidi"/>
          <w:bCs/>
          <w:sz w:val="22"/>
        </w:rPr>
        <w:t xml:space="preserve"> and </w:t>
      </w:r>
      <w:proofErr w:type="spellStart"/>
      <w:r w:rsidRPr="008B2DCA">
        <w:rPr>
          <w:rFonts w:asciiTheme="minorHAnsi" w:eastAsiaTheme="majorEastAsia" w:hAnsiTheme="minorHAnsi" w:cstheme="majorBidi"/>
          <w:bCs/>
          <w:sz w:val="22"/>
        </w:rPr>
        <w:t>UnitingCare</w:t>
      </w:r>
      <w:proofErr w:type="spellEnd"/>
      <w:r w:rsidRPr="008B2DCA">
        <w:rPr>
          <w:rFonts w:asciiTheme="minorHAnsi" w:eastAsiaTheme="majorEastAsia" w:hAnsiTheme="minorHAnsi" w:cstheme="majorBidi"/>
          <w:bCs/>
          <w:sz w:val="22"/>
        </w:rPr>
        <w:t xml:space="preserve"> – </w:t>
      </w:r>
      <w:proofErr w:type="spellStart"/>
      <w:r w:rsidRPr="008B2DCA">
        <w:rPr>
          <w:rFonts w:asciiTheme="minorHAnsi" w:eastAsiaTheme="majorEastAsia" w:hAnsiTheme="minorHAnsi" w:cstheme="majorBidi"/>
          <w:bCs/>
          <w:sz w:val="22"/>
        </w:rPr>
        <w:t>LifeAssist</w:t>
      </w:r>
      <w:proofErr w:type="spellEnd"/>
      <w:r w:rsidRPr="008B2DCA">
        <w:rPr>
          <w:rFonts w:asciiTheme="minorHAnsi" w:eastAsiaTheme="majorEastAsia" w:hAnsiTheme="minorHAnsi" w:cstheme="majorBidi"/>
          <w:bCs/>
          <w:sz w:val="22"/>
        </w:rPr>
        <w:t xml:space="preserve"> Victoria. Data </w:t>
      </w:r>
      <w:r w:rsidR="006E0EF1">
        <w:rPr>
          <w:rFonts w:asciiTheme="minorHAnsi" w:eastAsiaTheme="majorEastAsia" w:hAnsiTheme="minorHAnsi" w:cstheme="majorBidi"/>
          <w:bCs/>
          <w:sz w:val="22"/>
        </w:rPr>
        <w:t>was drawn from</w:t>
      </w:r>
      <w:r w:rsidR="006E0EF1" w:rsidRPr="008B2DCA">
        <w:rPr>
          <w:rFonts w:asciiTheme="minorHAnsi" w:eastAsiaTheme="majorEastAsia" w:hAnsiTheme="minorHAnsi" w:cstheme="majorBidi"/>
          <w:bCs/>
          <w:sz w:val="22"/>
        </w:rPr>
        <w:t xml:space="preserve"> </w:t>
      </w:r>
      <w:r w:rsidRPr="008B2DCA">
        <w:rPr>
          <w:rFonts w:asciiTheme="minorHAnsi" w:eastAsiaTheme="majorEastAsia" w:hAnsiTheme="minorHAnsi" w:cstheme="majorBidi"/>
          <w:bCs/>
          <w:sz w:val="22"/>
        </w:rPr>
        <w:t xml:space="preserve">qualitative interviews with program participants (people with intellectual </w:t>
      </w:r>
      <w:r w:rsidR="00A83D8B">
        <w:rPr>
          <w:rFonts w:asciiTheme="minorHAnsi" w:eastAsiaTheme="majorEastAsia" w:hAnsiTheme="minorHAnsi" w:cstheme="majorBidi"/>
          <w:bCs/>
          <w:sz w:val="22"/>
        </w:rPr>
        <w:t>disability</w:t>
      </w:r>
      <w:r w:rsidRPr="008B2DCA">
        <w:rPr>
          <w:rFonts w:asciiTheme="minorHAnsi" w:eastAsiaTheme="majorEastAsia" w:hAnsiTheme="minorHAnsi" w:cstheme="majorBidi"/>
          <w:bCs/>
          <w:sz w:val="22"/>
        </w:rPr>
        <w:t>,</w:t>
      </w:r>
      <w:r w:rsidR="006E0EF1">
        <w:rPr>
          <w:rFonts w:asciiTheme="minorHAnsi" w:eastAsiaTheme="majorEastAsia" w:hAnsiTheme="minorHAnsi" w:cstheme="majorBidi"/>
          <w:bCs/>
          <w:sz w:val="22"/>
        </w:rPr>
        <w:t xml:space="preserve"> as well as</w:t>
      </w:r>
      <w:r w:rsidRPr="008B2DCA">
        <w:rPr>
          <w:rFonts w:asciiTheme="minorHAnsi" w:eastAsiaTheme="majorEastAsia" w:hAnsiTheme="minorHAnsi" w:cstheme="majorBidi"/>
          <w:bCs/>
          <w:sz w:val="22"/>
        </w:rPr>
        <w:t xml:space="preserve"> family and circle members); </w:t>
      </w:r>
      <w:r w:rsidR="0013610D">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of </w:t>
      </w:r>
      <w:r w:rsidR="0013610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w:t>
      </w:r>
      <w:r w:rsidR="004A76DD">
        <w:rPr>
          <w:rFonts w:asciiTheme="minorHAnsi" w:eastAsiaTheme="majorEastAsia" w:hAnsiTheme="minorHAnsi" w:cstheme="majorBidi"/>
          <w:bCs/>
          <w:sz w:val="22"/>
        </w:rPr>
        <w:t>facilitators</w:t>
      </w:r>
      <w:r w:rsidRPr="008B2DCA">
        <w:rPr>
          <w:rFonts w:asciiTheme="minorHAnsi" w:eastAsiaTheme="majorEastAsia" w:hAnsiTheme="minorHAnsi" w:cstheme="majorBidi"/>
          <w:bCs/>
          <w:sz w:val="22"/>
        </w:rPr>
        <w:t>,</w:t>
      </w:r>
      <w:r w:rsidR="006E0EF1">
        <w:rPr>
          <w:rFonts w:asciiTheme="minorHAnsi" w:eastAsiaTheme="majorEastAsia" w:hAnsiTheme="minorHAnsi" w:cstheme="majorBidi"/>
          <w:bCs/>
          <w:sz w:val="22"/>
        </w:rPr>
        <w:t xml:space="preserve"> and</w:t>
      </w:r>
      <w:r w:rsidRPr="008B2DCA">
        <w:rPr>
          <w:rFonts w:asciiTheme="minorHAnsi" w:eastAsiaTheme="majorEastAsia" w:hAnsiTheme="minorHAnsi" w:cstheme="majorBidi"/>
          <w:bCs/>
          <w:sz w:val="22"/>
        </w:rPr>
        <w:t xml:space="preserve"> staff and members of the organisations’ senior management. Additionally, program and organisational documents</w:t>
      </w:r>
      <w:r w:rsidR="006E0EF1">
        <w:rPr>
          <w:rFonts w:asciiTheme="minorHAnsi" w:eastAsiaTheme="majorEastAsia" w:hAnsiTheme="minorHAnsi" w:cstheme="majorBidi"/>
          <w:bCs/>
          <w:sz w:val="22"/>
        </w:rPr>
        <w:t xml:space="preserve"> and</w:t>
      </w:r>
      <w:r w:rsidRPr="008B2DCA">
        <w:rPr>
          <w:rFonts w:asciiTheme="minorHAnsi" w:eastAsiaTheme="majorEastAsia" w:hAnsiTheme="minorHAnsi" w:cstheme="majorBidi"/>
          <w:bCs/>
          <w:sz w:val="22"/>
        </w:rPr>
        <w:t xml:space="preserve"> materials posted on organisation</w:t>
      </w:r>
      <w:r w:rsidR="0013610D">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 website</w:t>
      </w:r>
      <w:r w:rsidR="006E0EF1">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 were also analysed. </w:t>
      </w:r>
    </w:p>
    <w:p w14:paraId="5C92D78F" w14:textId="174D8B12" w:rsidR="00116A9C"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Data analysis was conducted in two phases:</w:t>
      </w:r>
      <w:r w:rsidR="00116A9C">
        <w:rPr>
          <w:rFonts w:asciiTheme="minorHAnsi" w:eastAsiaTheme="majorEastAsia" w:hAnsiTheme="minorHAnsi" w:cstheme="majorBidi"/>
          <w:bCs/>
          <w:sz w:val="22"/>
        </w:rPr>
        <w:t xml:space="preserve"> a qualitative analysis of the data collected; and a cross-case analysis comparing the </w:t>
      </w:r>
      <w:r w:rsidR="0013610D">
        <w:rPr>
          <w:rFonts w:asciiTheme="minorHAnsi" w:eastAsiaTheme="majorEastAsia" w:hAnsiTheme="minorHAnsi" w:cstheme="majorBidi"/>
          <w:bCs/>
          <w:sz w:val="22"/>
        </w:rPr>
        <w:t>C</w:t>
      </w:r>
      <w:r w:rsidR="00116A9C">
        <w:rPr>
          <w:rFonts w:asciiTheme="minorHAnsi" w:eastAsiaTheme="majorEastAsia" w:hAnsiTheme="minorHAnsi" w:cstheme="majorBidi"/>
          <w:bCs/>
          <w:sz w:val="22"/>
        </w:rPr>
        <w:t xml:space="preserve">ircle of </w:t>
      </w:r>
      <w:r w:rsidR="0013610D">
        <w:rPr>
          <w:rFonts w:asciiTheme="minorHAnsi" w:eastAsiaTheme="majorEastAsia" w:hAnsiTheme="minorHAnsi" w:cstheme="majorBidi"/>
          <w:bCs/>
          <w:sz w:val="22"/>
        </w:rPr>
        <w:t>S</w:t>
      </w:r>
      <w:r w:rsidR="00116A9C">
        <w:rPr>
          <w:rFonts w:asciiTheme="minorHAnsi" w:eastAsiaTheme="majorEastAsia" w:hAnsiTheme="minorHAnsi" w:cstheme="majorBidi"/>
          <w:bCs/>
          <w:sz w:val="22"/>
        </w:rPr>
        <w:t>upport programs.</w:t>
      </w:r>
      <w:r w:rsidRPr="008B2DCA">
        <w:rPr>
          <w:rFonts w:asciiTheme="minorHAnsi" w:eastAsiaTheme="majorEastAsia" w:hAnsiTheme="minorHAnsi" w:cstheme="majorBidi"/>
          <w:bCs/>
          <w:sz w:val="22"/>
        </w:rPr>
        <w:t xml:space="preserve"> </w:t>
      </w:r>
    </w:p>
    <w:p w14:paraId="531B0777" w14:textId="37B9CC84" w:rsidR="000B2DD5" w:rsidRPr="008B2DCA" w:rsidRDefault="00116A9C" w:rsidP="000B2DD5">
      <w:pPr>
        <w:spacing w:after="120"/>
        <w:rPr>
          <w:rFonts w:asciiTheme="minorHAnsi" w:eastAsiaTheme="majorEastAsia" w:hAnsiTheme="minorHAnsi" w:cstheme="majorBidi"/>
          <w:bCs/>
          <w:sz w:val="22"/>
        </w:rPr>
      </w:pPr>
      <w:r>
        <w:rPr>
          <w:rFonts w:asciiTheme="minorHAnsi" w:eastAsiaTheme="majorEastAsia" w:hAnsiTheme="minorHAnsi" w:cstheme="majorBidi"/>
          <w:bCs/>
          <w:sz w:val="22"/>
        </w:rPr>
        <w:t>Qualitative analysis</w:t>
      </w:r>
      <w:r w:rsidR="000B2DD5" w:rsidRPr="008B2DCA">
        <w:rPr>
          <w:rFonts w:asciiTheme="minorHAnsi" w:eastAsiaTheme="majorEastAsia" w:hAnsiTheme="minorHAnsi" w:cstheme="majorBidi"/>
          <w:bCs/>
          <w:sz w:val="22"/>
        </w:rPr>
        <w:t xml:space="preserve"> of the data from each organisation</w:t>
      </w:r>
      <w:r>
        <w:rPr>
          <w:rFonts w:asciiTheme="minorHAnsi" w:eastAsiaTheme="majorEastAsia" w:hAnsiTheme="minorHAnsi" w:cstheme="majorBidi"/>
          <w:bCs/>
          <w:sz w:val="22"/>
        </w:rPr>
        <w:t xml:space="preserve"> was completed</w:t>
      </w:r>
      <w:r w:rsidR="000B2DD5" w:rsidRPr="008B2DCA">
        <w:rPr>
          <w:rFonts w:asciiTheme="minorHAnsi" w:eastAsiaTheme="majorEastAsia" w:hAnsiTheme="minorHAnsi" w:cstheme="majorBidi"/>
          <w:bCs/>
          <w:sz w:val="22"/>
        </w:rPr>
        <w:t xml:space="preserve"> using program logic as a conceptual framework. For each organisation</w:t>
      </w:r>
      <w:r>
        <w:rPr>
          <w:rFonts w:asciiTheme="minorHAnsi" w:eastAsiaTheme="majorEastAsia" w:hAnsiTheme="minorHAnsi" w:cstheme="majorBidi"/>
          <w:bCs/>
          <w:sz w:val="22"/>
        </w:rPr>
        <w:t>,</w:t>
      </w:r>
      <w:r w:rsidR="000B2DD5" w:rsidRPr="008B2DCA">
        <w:rPr>
          <w:rFonts w:asciiTheme="minorHAnsi" w:eastAsiaTheme="majorEastAsia" w:hAnsiTheme="minorHAnsi" w:cstheme="majorBidi"/>
          <w:bCs/>
          <w:sz w:val="22"/>
        </w:rPr>
        <w:t xml:space="preserve"> a detailed program description and analysis was developed, illustrating the programs’ theory of change, program logic, target group, circles of support strategies and practices used by staff, and participant outcomes. </w:t>
      </w:r>
    </w:p>
    <w:p w14:paraId="54BAB507" w14:textId="6CD963DB" w:rsidR="00C745C1" w:rsidRDefault="0013610D" w:rsidP="008B2DCA">
      <w:pPr>
        <w:spacing w:after="120"/>
        <w:rPr>
          <w:rFonts w:eastAsiaTheme="majorEastAsia" w:cstheme="majorBidi"/>
          <w:bCs/>
          <w:color w:val="F78B1F" w:themeColor="accent6"/>
          <w:sz w:val="28"/>
          <w:szCs w:val="26"/>
        </w:rPr>
      </w:pPr>
      <w:r>
        <w:rPr>
          <w:rFonts w:asciiTheme="minorHAnsi" w:eastAsiaTheme="majorEastAsia" w:hAnsiTheme="minorHAnsi" w:cstheme="majorBidi"/>
          <w:bCs/>
          <w:sz w:val="22"/>
        </w:rPr>
        <w:t>The c</w:t>
      </w:r>
      <w:r w:rsidR="000B2DD5" w:rsidRPr="008B2DCA">
        <w:rPr>
          <w:rFonts w:asciiTheme="minorHAnsi" w:eastAsiaTheme="majorEastAsia" w:hAnsiTheme="minorHAnsi" w:cstheme="majorBidi"/>
          <w:bCs/>
          <w:sz w:val="22"/>
        </w:rPr>
        <w:t>ross-case analys</w:t>
      </w:r>
      <w:r>
        <w:rPr>
          <w:rFonts w:asciiTheme="minorHAnsi" w:eastAsiaTheme="majorEastAsia" w:hAnsiTheme="minorHAnsi" w:cstheme="majorBidi"/>
          <w:bCs/>
          <w:sz w:val="22"/>
        </w:rPr>
        <w:t>i</w:t>
      </w:r>
      <w:r w:rsidR="000B2DD5" w:rsidRPr="008B2DCA">
        <w:rPr>
          <w:rFonts w:asciiTheme="minorHAnsi" w:eastAsiaTheme="majorEastAsia" w:hAnsiTheme="minorHAnsi" w:cstheme="majorBidi"/>
          <w:bCs/>
          <w:sz w:val="22"/>
        </w:rPr>
        <w:t xml:space="preserve">s was conducted to compare and identify commonalities and differences in the events, activities, and processes of </w:t>
      </w:r>
      <w:r>
        <w:rPr>
          <w:rFonts w:asciiTheme="minorHAnsi" w:eastAsiaTheme="majorEastAsia" w:hAnsiTheme="minorHAnsi" w:cstheme="majorBidi"/>
          <w:bCs/>
          <w:sz w:val="22"/>
        </w:rPr>
        <w:t>C</w:t>
      </w:r>
      <w:r w:rsidR="000B2DD5" w:rsidRPr="008B2DCA">
        <w:rPr>
          <w:rFonts w:asciiTheme="minorHAnsi" w:eastAsiaTheme="majorEastAsia" w:hAnsiTheme="minorHAnsi" w:cstheme="majorBidi"/>
          <w:bCs/>
          <w:sz w:val="22"/>
        </w:rPr>
        <w:t xml:space="preserve">ircle of </w:t>
      </w:r>
      <w:r>
        <w:rPr>
          <w:rFonts w:asciiTheme="minorHAnsi" w:eastAsiaTheme="majorEastAsia" w:hAnsiTheme="minorHAnsi" w:cstheme="majorBidi"/>
          <w:bCs/>
          <w:sz w:val="22"/>
        </w:rPr>
        <w:t>S</w:t>
      </w:r>
      <w:r w:rsidR="000B2DD5" w:rsidRPr="008B2DCA">
        <w:rPr>
          <w:rFonts w:asciiTheme="minorHAnsi" w:eastAsiaTheme="majorEastAsia" w:hAnsiTheme="minorHAnsi" w:cstheme="majorBidi"/>
          <w:bCs/>
          <w:sz w:val="22"/>
        </w:rPr>
        <w:t xml:space="preserve">upport programs, and to use the accumulated case knowledge to reach a more general understanding that went beyond specific context and time (Khan &amp; Van </w:t>
      </w:r>
      <w:proofErr w:type="spellStart"/>
      <w:r w:rsidR="000B2DD5" w:rsidRPr="008B2DCA">
        <w:rPr>
          <w:rFonts w:asciiTheme="minorHAnsi" w:eastAsiaTheme="majorEastAsia" w:hAnsiTheme="minorHAnsi" w:cstheme="majorBidi"/>
          <w:bCs/>
          <w:sz w:val="22"/>
        </w:rPr>
        <w:t>Wynsberghe</w:t>
      </w:r>
      <w:proofErr w:type="spellEnd"/>
      <w:r w:rsidR="000B2DD5" w:rsidRPr="008B2DCA">
        <w:rPr>
          <w:rFonts w:asciiTheme="minorHAnsi" w:eastAsiaTheme="majorEastAsia" w:hAnsiTheme="minorHAnsi" w:cstheme="majorBidi"/>
          <w:bCs/>
          <w:sz w:val="22"/>
        </w:rPr>
        <w:t xml:space="preserve">, 2008). </w:t>
      </w:r>
      <w:r w:rsidR="000B2DD5" w:rsidRPr="008B2DCA">
        <w:rPr>
          <w:rFonts w:asciiTheme="minorHAnsi" w:eastAsiaTheme="majorEastAsia" w:hAnsiTheme="minorHAnsi" w:cstheme="majorBidi"/>
          <w:bCs/>
          <w:sz w:val="22"/>
        </w:rPr>
        <w:br/>
      </w:r>
    </w:p>
    <w:p w14:paraId="70D1D35D" w14:textId="437E060B" w:rsidR="000B2DD5" w:rsidRPr="004A76DD" w:rsidRDefault="000B2DD5" w:rsidP="008B2DCA">
      <w:pPr>
        <w:spacing w:after="120"/>
        <w:rPr>
          <w:rFonts w:asciiTheme="minorHAnsi" w:eastAsiaTheme="majorEastAsia" w:hAnsiTheme="minorHAnsi" w:cstheme="majorBidi"/>
          <w:bCs/>
          <w:color w:val="F78B1F" w:themeColor="accent6"/>
          <w:sz w:val="22"/>
        </w:rPr>
      </w:pPr>
      <w:r w:rsidRPr="004A76DD">
        <w:rPr>
          <w:rFonts w:eastAsiaTheme="majorEastAsia" w:cstheme="majorBidi"/>
          <w:bCs/>
          <w:color w:val="F78B1F" w:themeColor="accent6"/>
          <w:sz w:val="28"/>
          <w:szCs w:val="26"/>
        </w:rPr>
        <w:t xml:space="preserve">Findings </w:t>
      </w:r>
    </w:p>
    <w:p w14:paraId="3CA6889A" w14:textId="6AD8BDAB"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While all the programs had a similar overarching intent about sustaining informal support and the quality of life of the person with intellectual disability, the</w:t>
      </w:r>
      <w:r w:rsidR="00CB0AC6">
        <w:rPr>
          <w:rFonts w:asciiTheme="minorHAnsi" w:eastAsiaTheme="majorEastAsia" w:hAnsiTheme="minorHAnsi" w:cstheme="majorBidi"/>
          <w:bCs/>
          <w:sz w:val="22"/>
        </w:rPr>
        <w:t xml:space="preserve"> variability in </w:t>
      </w:r>
      <w:r w:rsidR="006743C0">
        <w:rPr>
          <w:rFonts w:asciiTheme="minorHAnsi" w:eastAsiaTheme="majorEastAsia" w:hAnsiTheme="minorHAnsi" w:cstheme="majorBidi"/>
          <w:bCs/>
          <w:sz w:val="22"/>
        </w:rPr>
        <w:t>C</w:t>
      </w:r>
      <w:r w:rsidR="00CB0AC6">
        <w:rPr>
          <w:rFonts w:asciiTheme="minorHAnsi" w:eastAsiaTheme="majorEastAsia" w:hAnsiTheme="minorHAnsi" w:cstheme="majorBidi"/>
          <w:bCs/>
          <w:sz w:val="22"/>
        </w:rPr>
        <w:t xml:space="preserve">ircle of </w:t>
      </w:r>
      <w:r w:rsidR="006743C0">
        <w:rPr>
          <w:rFonts w:asciiTheme="minorHAnsi" w:eastAsiaTheme="majorEastAsia" w:hAnsiTheme="minorHAnsi" w:cstheme="majorBidi"/>
          <w:bCs/>
          <w:sz w:val="22"/>
        </w:rPr>
        <w:t>S</w:t>
      </w:r>
      <w:r w:rsidR="00CB0AC6">
        <w:rPr>
          <w:rFonts w:asciiTheme="minorHAnsi" w:eastAsiaTheme="majorEastAsia" w:hAnsiTheme="minorHAnsi" w:cstheme="majorBidi"/>
          <w:bCs/>
          <w:sz w:val="22"/>
        </w:rPr>
        <w:t>upport programs meant that there</w:t>
      </w:r>
      <w:r w:rsidRPr="008B2DCA">
        <w:rPr>
          <w:rFonts w:asciiTheme="minorHAnsi" w:eastAsiaTheme="majorEastAsia" w:hAnsiTheme="minorHAnsi" w:cstheme="majorBidi"/>
          <w:bCs/>
          <w:sz w:val="22"/>
        </w:rPr>
        <w:t xml:space="preserve"> was no one standard of operationalising the concept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The comparison</w:t>
      </w:r>
      <w:r w:rsidR="001A66EB">
        <w:rPr>
          <w:rFonts w:asciiTheme="minorHAnsi" w:eastAsiaTheme="majorEastAsia" w:hAnsiTheme="minorHAnsi" w:cstheme="majorBidi"/>
          <w:bCs/>
          <w:sz w:val="22"/>
        </w:rPr>
        <w:t xml:space="preserve"> between programs </w:t>
      </w:r>
      <w:r w:rsidRPr="008B2DCA">
        <w:rPr>
          <w:rFonts w:asciiTheme="minorHAnsi" w:eastAsiaTheme="majorEastAsia" w:hAnsiTheme="minorHAnsi" w:cstheme="majorBidi"/>
          <w:bCs/>
          <w:sz w:val="22"/>
        </w:rPr>
        <w:t xml:space="preserve"> illustrate</w:t>
      </w:r>
      <w:r w:rsidR="001A66EB">
        <w:rPr>
          <w:rFonts w:asciiTheme="minorHAnsi" w:eastAsiaTheme="majorEastAsia" w:hAnsiTheme="minorHAnsi" w:cstheme="majorBidi"/>
          <w:bCs/>
          <w:sz w:val="22"/>
        </w:rPr>
        <w:t>d</w:t>
      </w:r>
      <w:r w:rsidRPr="008B2DCA">
        <w:rPr>
          <w:rFonts w:asciiTheme="minorHAnsi" w:eastAsiaTheme="majorEastAsia" w:hAnsiTheme="minorHAnsi" w:cstheme="majorBidi"/>
          <w:bCs/>
          <w:sz w:val="22"/>
        </w:rPr>
        <w:t xml:space="preserve"> that the tasks of paid staff, the practice, time and cost required to form and sustain a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are primarily dependant on the nature of the person’s pre-existing informal network. </w:t>
      </w:r>
    </w:p>
    <w:p w14:paraId="5BD3527C" w14:textId="17F145BB"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Although positioned within the broad concept of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program aims, strategies and target population</w:t>
      </w:r>
      <w:r w:rsidR="009C35B9">
        <w:rPr>
          <w:rFonts w:asciiTheme="minorHAnsi" w:eastAsiaTheme="majorEastAsia" w:hAnsiTheme="minorHAnsi" w:cstheme="majorBidi"/>
          <w:bCs/>
          <w:sz w:val="22"/>
        </w:rPr>
        <w:t xml:space="preserve"> in each case</w:t>
      </w:r>
      <w:r w:rsidRPr="008B2DCA">
        <w:rPr>
          <w:rFonts w:asciiTheme="minorHAnsi" w:eastAsiaTheme="majorEastAsia" w:hAnsiTheme="minorHAnsi" w:cstheme="majorBidi"/>
          <w:bCs/>
          <w:sz w:val="22"/>
        </w:rPr>
        <w:t xml:space="preserve"> differed and were shaped by the wider organisational mission of which they were a part. Specifically, in both Pave the Way and Life Assist,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were perceived as essentially “family business”, relying on the motivation and contribution of family and other informal network members to </w:t>
      </w:r>
      <w:r w:rsidR="006743C0">
        <w:rPr>
          <w:rFonts w:asciiTheme="minorHAnsi" w:eastAsiaTheme="majorEastAsia" w:hAnsiTheme="minorHAnsi" w:cstheme="majorBidi"/>
          <w:bCs/>
          <w:sz w:val="22"/>
        </w:rPr>
        <w:t>drive</w:t>
      </w:r>
      <w:r w:rsidR="006743C0" w:rsidRPr="008B2DCA">
        <w:rPr>
          <w:rFonts w:asciiTheme="minorHAnsi" w:eastAsiaTheme="majorEastAsia" w:hAnsiTheme="minorHAnsi" w:cstheme="majorBidi"/>
          <w:bCs/>
          <w:sz w:val="22"/>
        </w:rPr>
        <w:t xml:space="preserve"> </w:t>
      </w:r>
      <w:r w:rsidR="006743C0">
        <w:rPr>
          <w:rFonts w:asciiTheme="minorHAnsi" w:eastAsiaTheme="majorEastAsia" w:hAnsiTheme="minorHAnsi" w:cstheme="majorBidi"/>
          <w:bCs/>
          <w:sz w:val="22"/>
        </w:rPr>
        <w:t xml:space="preserve">the </w:t>
      </w:r>
      <w:r w:rsidRPr="008B2DCA">
        <w:rPr>
          <w:rFonts w:asciiTheme="minorHAnsi" w:eastAsiaTheme="majorEastAsia" w:hAnsiTheme="minorHAnsi" w:cstheme="majorBidi"/>
          <w:bCs/>
          <w:sz w:val="22"/>
        </w:rPr>
        <w:t xml:space="preserve">development and sustainability of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w:t>
      </w:r>
      <w:r w:rsidR="00D96AE9">
        <w:rPr>
          <w:rFonts w:asciiTheme="minorHAnsi" w:eastAsiaTheme="majorEastAsia" w:hAnsiTheme="minorHAnsi" w:cstheme="majorBidi"/>
          <w:bCs/>
          <w:sz w:val="22"/>
        </w:rPr>
        <w:t xml:space="preserve">The </w:t>
      </w:r>
      <w:r w:rsidR="00D96AE9" w:rsidRPr="00B9034C">
        <w:rPr>
          <w:rFonts w:asciiTheme="minorHAnsi" w:eastAsiaTheme="majorEastAsia" w:hAnsiTheme="minorHAnsi" w:cstheme="majorBidi"/>
          <w:bCs/>
          <w:i/>
          <w:iCs/>
          <w:sz w:val="22"/>
        </w:rPr>
        <w:t>focus person</w:t>
      </w:r>
      <w:r w:rsidR="00D96AE9">
        <w:rPr>
          <w:rFonts w:asciiTheme="minorHAnsi" w:eastAsiaTheme="majorEastAsia" w:hAnsiTheme="minorHAnsi" w:cstheme="majorBidi"/>
          <w:bCs/>
          <w:sz w:val="22"/>
        </w:rPr>
        <w:t xml:space="preserve"> of </w:t>
      </w:r>
      <w:r w:rsidR="00FE11CD">
        <w:rPr>
          <w:rFonts w:asciiTheme="minorHAnsi" w:eastAsiaTheme="majorEastAsia" w:hAnsiTheme="minorHAnsi" w:cstheme="majorBidi"/>
          <w:bCs/>
          <w:sz w:val="22"/>
        </w:rPr>
        <w:t>each</w:t>
      </w:r>
      <w:r w:rsidR="00D96AE9">
        <w:rPr>
          <w:rFonts w:asciiTheme="minorHAnsi" w:eastAsiaTheme="majorEastAsia" w:hAnsiTheme="minorHAnsi" w:cstheme="majorBidi"/>
          <w:bCs/>
          <w:sz w:val="22"/>
        </w:rPr>
        <w:t xml:space="preserve"> </w:t>
      </w:r>
      <w:r w:rsidR="006743C0">
        <w:rPr>
          <w:rFonts w:asciiTheme="minorHAnsi" w:eastAsiaTheme="majorEastAsia" w:hAnsiTheme="minorHAnsi" w:cstheme="majorBidi"/>
          <w:bCs/>
          <w:sz w:val="22"/>
        </w:rPr>
        <w:t>C</w:t>
      </w:r>
      <w:r w:rsidR="00D96AE9">
        <w:rPr>
          <w:rFonts w:asciiTheme="minorHAnsi" w:eastAsiaTheme="majorEastAsia" w:hAnsiTheme="minorHAnsi" w:cstheme="majorBidi"/>
          <w:bCs/>
          <w:sz w:val="22"/>
        </w:rPr>
        <w:t xml:space="preserve">ircle of </w:t>
      </w:r>
      <w:r w:rsidR="006743C0">
        <w:rPr>
          <w:rFonts w:asciiTheme="minorHAnsi" w:eastAsiaTheme="majorEastAsia" w:hAnsiTheme="minorHAnsi" w:cstheme="majorBidi"/>
          <w:bCs/>
          <w:sz w:val="22"/>
        </w:rPr>
        <w:t>S</w:t>
      </w:r>
      <w:r w:rsidR="00D96AE9">
        <w:rPr>
          <w:rFonts w:asciiTheme="minorHAnsi" w:eastAsiaTheme="majorEastAsia" w:hAnsiTheme="minorHAnsi" w:cstheme="majorBidi"/>
          <w:bCs/>
          <w:sz w:val="22"/>
        </w:rPr>
        <w:t>upport</w:t>
      </w:r>
      <w:r w:rsidRPr="008B2DCA">
        <w:rPr>
          <w:rFonts w:asciiTheme="minorHAnsi" w:eastAsiaTheme="majorEastAsia" w:hAnsiTheme="minorHAnsi" w:cstheme="majorBidi"/>
          <w:bCs/>
          <w:sz w:val="22"/>
        </w:rPr>
        <w:t xml:space="preserve"> had existing social networks</w:t>
      </w:r>
      <w:r w:rsidR="00D96AE9">
        <w:rPr>
          <w:rFonts w:asciiTheme="minorHAnsi" w:eastAsiaTheme="majorEastAsia" w:hAnsiTheme="minorHAnsi" w:cstheme="majorBidi"/>
          <w:bCs/>
          <w:sz w:val="22"/>
        </w:rPr>
        <w:t xml:space="preserve"> and</w:t>
      </w:r>
      <w:r w:rsidRPr="008B2DCA">
        <w:rPr>
          <w:rFonts w:asciiTheme="minorHAnsi" w:eastAsiaTheme="majorEastAsia" w:hAnsiTheme="minorHAnsi" w:cstheme="majorBidi"/>
          <w:bCs/>
          <w:sz w:val="22"/>
        </w:rPr>
        <w:t xml:space="preserve"> both programs perceived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as a community capacity building strategy which fostered greater involvement of community members in the lives of people with </w:t>
      </w:r>
      <w:r w:rsidR="00A83D8B">
        <w:rPr>
          <w:rFonts w:asciiTheme="minorHAnsi" w:eastAsiaTheme="majorEastAsia" w:hAnsiTheme="minorHAnsi" w:cstheme="majorBidi"/>
          <w:bCs/>
          <w:sz w:val="22"/>
        </w:rPr>
        <w:t>disability</w:t>
      </w:r>
      <w:r w:rsidRPr="008B2DCA">
        <w:rPr>
          <w:rFonts w:asciiTheme="minorHAnsi" w:eastAsiaTheme="majorEastAsia" w:hAnsiTheme="minorHAnsi" w:cstheme="majorBidi"/>
          <w:bCs/>
          <w:sz w:val="22"/>
        </w:rPr>
        <w:t xml:space="preserve">. The involvement of the program and thus professionals is short-term, aimed at providing families with the essential knowledge, skills and structures they require to develop and run their own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and maintain them over time. </w:t>
      </w:r>
      <w:bookmarkStart w:id="0" w:name="_Hlk528039245"/>
    </w:p>
    <w:bookmarkEnd w:id="0"/>
    <w:p w14:paraId="55105761" w14:textId="628FE420"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In contrast, Inclusion Melbourne perceived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as “service business” with a much stronger role for the professional program coordinator in initiating and managing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development. The focus of the program was more specifically capacity building for individuals and informal support networks. Inclusion Melbourne </w:t>
      </w:r>
      <w:r w:rsidR="00D96AE9">
        <w:rPr>
          <w:rFonts w:asciiTheme="minorHAnsi" w:eastAsiaTheme="majorEastAsia" w:hAnsiTheme="minorHAnsi" w:cstheme="majorBidi"/>
          <w:bCs/>
          <w:sz w:val="22"/>
        </w:rPr>
        <w:t>worked with</w:t>
      </w:r>
      <w:r w:rsidR="00D96AE9" w:rsidRPr="008B2DCA">
        <w:rPr>
          <w:rFonts w:asciiTheme="minorHAnsi" w:eastAsiaTheme="majorEastAsia" w:hAnsiTheme="minorHAnsi" w:cstheme="majorBidi"/>
          <w:bCs/>
          <w:sz w:val="22"/>
        </w:rPr>
        <w:t xml:space="preserve"> </w:t>
      </w:r>
      <w:r w:rsidRPr="008B2DCA">
        <w:rPr>
          <w:rFonts w:asciiTheme="minorHAnsi" w:eastAsiaTheme="majorEastAsia" w:hAnsiTheme="minorHAnsi" w:cstheme="majorBidi"/>
          <w:bCs/>
          <w:sz w:val="22"/>
        </w:rPr>
        <w:t xml:space="preserve">isolated people, particularly those in supported accommodation without strong family support, or with little or no other forms of informal support. The program coordinator’s role in leading the process, and </w:t>
      </w:r>
      <w:r w:rsidR="009C35B9">
        <w:rPr>
          <w:rFonts w:asciiTheme="minorHAnsi" w:eastAsiaTheme="majorEastAsia" w:hAnsiTheme="minorHAnsi" w:cstheme="majorBidi"/>
          <w:bCs/>
          <w:sz w:val="22"/>
        </w:rPr>
        <w:t>their</w:t>
      </w:r>
      <w:r w:rsidR="009C35B9" w:rsidRPr="008B2DCA">
        <w:rPr>
          <w:rFonts w:asciiTheme="minorHAnsi" w:eastAsiaTheme="majorEastAsia" w:hAnsiTheme="minorHAnsi" w:cstheme="majorBidi"/>
          <w:bCs/>
          <w:sz w:val="22"/>
        </w:rPr>
        <w:t xml:space="preserve"> </w:t>
      </w:r>
      <w:r w:rsidRPr="008B2DCA">
        <w:rPr>
          <w:rFonts w:asciiTheme="minorHAnsi" w:eastAsiaTheme="majorEastAsia" w:hAnsiTheme="minorHAnsi" w:cstheme="majorBidi"/>
          <w:bCs/>
          <w:sz w:val="22"/>
        </w:rPr>
        <w:t xml:space="preserve">ongoing responsibility to develop and maintain the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of </w:t>
      </w:r>
      <w:r w:rsidR="006743C0">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meant prolonged engagement with each </w:t>
      </w:r>
      <w:r w:rsidR="006743C0">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ircle and enabled a more flexible approach adapted to the focus person’s capabilities and existing social network.</w:t>
      </w:r>
    </w:p>
    <w:p w14:paraId="6EF51980" w14:textId="4B289FE7"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The cross-case analysis suggests that regardless of the </w:t>
      </w:r>
      <w:r w:rsidR="00D96AE9">
        <w:rPr>
          <w:rFonts w:asciiTheme="minorHAnsi" w:eastAsiaTheme="majorEastAsia" w:hAnsiTheme="minorHAnsi" w:cstheme="majorBidi"/>
          <w:bCs/>
          <w:sz w:val="22"/>
        </w:rPr>
        <w:t>focus person</w:t>
      </w:r>
      <w:r w:rsidRPr="008B2DCA">
        <w:rPr>
          <w:rFonts w:asciiTheme="minorHAnsi" w:eastAsiaTheme="majorEastAsia" w:hAnsiTheme="minorHAnsi" w:cstheme="majorBidi"/>
          <w:bCs/>
          <w:sz w:val="22"/>
        </w:rPr>
        <w:t xml:space="preserve"> and service delivery mode, at the conceptual level the three programs had very similar positive outcomes for the individual, the family</w:t>
      </w:r>
      <w:r w:rsidR="00D96AE9">
        <w:rPr>
          <w:rFonts w:asciiTheme="minorHAnsi" w:eastAsiaTheme="majorEastAsia" w:hAnsiTheme="minorHAnsi" w:cstheme="majorBidi"/>
          <w:bCs/>
          <w:sz w:val="22"/>
        </w:rPr>
        <w:t>,</w:t>
      </w:r>
      <w:r w:rsidRPr="008B2DCA">
        <w:rPr>
          <w:rFonts w:asciiTheme="minorHAnsi" w:eastAsiaTheme="majorEastAsia" w:hAnsiTheme="minorHAnsi" w:cstheme="majorBidi"/>
          <w:bCs/>
          <w:sz w:val="22"/>
        </w:rPr>
        <w:t xml:space="preserve"> and the community at large. On the individual level, a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of </w:t>
      </w:r>
      <w:r w:rsidR="00B9034C">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strengthened informal supports and extended their social network, assisting in fulfilling goals and aspirations.</w:t>
      </w:r>
    </w:p>
    <w:p w14:paraId="4BE0279B" w14:textId="74540A9C"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The process of building informal support gives voice to the person and the family. Communication in a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 seems to give meaning to family experiences; support is shared and families felt more comfortable to call on others. The collective nature of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B9034C">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and the sense of community reported by the many people involved were associated with feelings of confidence, respect, reduced burden and an increased sense of belonging and wellbeing. Some families found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B9034C">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a safe place to express emotions about their experiences and an environment </w:t>
      </w:r>
      <w:r w:rsidR="00B9034C">
        <w:rPr>
          <w:rFonts w:asciiTheme="minorHAnsi" w:eastAsiaTheme="majorEastAsia" w:hAnsiTheme="minorHAnsi" w:cstheme="majorBidi"/>
          <w:bCs/>
          <w:sz w:val="22"/>
        </w:rPr>
        <w:t xml:space="preserve">in which </w:t>
      </w:r>
      <w:r w:rsidRPr="008B2DCA">
        <w:rPr>
          <w:rFonts w:asciiTheme="minorHAnsi" w:eastAsiaTheme="majorEastAsia" w:hAnsiTheme="minorHAnsi" w:cstheme="majorBidi"/>
          <w:bCs/>
          <w:sz w:val="22"/>
        </w:rPr>
        <w:t xml:space="preserve">to collaborate and problem solve with others. </w:t>
      </w:r>
    </w:p>
    <w:p w14:paraId="715C328F" w14:textId="43CD79AE"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For community members,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B9034C">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seemed to build the capacity of communities to be inclusive. Circle members shared their experience that their involvement in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ircles increased their community understanding of the rights and barriers people with intellectual disability face in being included.</w:t>
      </w:r>
    </w:p>
    <w:p w14:paraId="790C7C33" w14:textId="5C0BB1CE" w:rsidR="000B2DD5"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The analysis highlight</w:t>
      </w:r>
      <w:r w:rsidR="00D96AE9">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 difficulties that current and future funding mechanisms pose for the programs. There </w:t>
      </w:r>
      <w:r w:rsidR="00D96AE9">
        <w:rPr>
          <w:rFonts w:asciiTheme="minorHAnsi" w:eastAsiaTheme="majorEastAsia" w:hAnsiTheme="minorHAnsi" w:cstheme="majorBidi"/>
          <w:bCs/>
          <w:sz w:val="22"/>
        </w:rPr>
        <w:t>is</w:t>
      </w:r>
      <w:r w:rsidR="00D96AE9" w:rsidRPr="008B2DCA">
        <w:rPr>
          <w:rFonts w:asciiTheme="minorHAnsi" w:eastAsiaTheme="majorEastAsia" w:hAnsiTheme="minorHAnsi" w:cstheme="majorBidi"/>
          <w:bCs/>
          <w:sz w:val="22"/>
        </w:rPr>
        <w:t xml:space="preserve"> </w:t>
      </w:r>
      <w:r w:rsidRPr="008B2DCA">
        <w:rPr>
          <w:rFonts w:asciiTheme="minorHAnsi" w:eastAsiaTheme="majorEastAsia" w:hAnsiTheme="minorHAnsi" w:cstheme="majorBidi"/>
          <w:bCs/>
          <w:sz w:val="22"/>
        </w:rPr>
        <w:t xml:space="preserve">limited data on the sustainability and longevity of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after the withdrawal of the program coordinator. It seems that relationship building and network development takes time, energy and long-term commitment of all involved. </w:t>
      </w:r>
      <w:r w:rsidR="009C35B9">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ervice delivery under the NDIS model calls for a short-term capacity building service budgeted </w:t>
      </w:r>
      <w:r w:rsidR="00B9034C">
        <w:rPr>
          <w:rFonts w:asciiTheme="minorHAnsi" w:eastAsiaTheme="majorEastAsia" w:hAnsiTheme="minorHAnsi" w:cstheme="majorBidi"/>
          <w:bCs/>
          <w:sz w:val="22"/>
        </w:rPr>
        <w:t>according to</w:t>
      </w:r>
      <w:r w:rsidRPr="008B2DCA">
        <w:rPr>
          <w:rFonts w:asciiTheme="minorHAnsi" w:eastAsiaTheme="majorEastAsia" w:hAnsiTheme="minorHAnsi" w:cstheme="majorBidi"/>
          <w:bCs/>
          <w:sz w:val="22"/>
        </w:rPr>
        <w:t xml:space="preserve"> billable hours. This does not allow for many</w:t>
      </w:r>
      <w:r w:rsidR="00472553">
        <w:rPr>
          <w:rFonts w:asciiTheme="minorHAnsi" w:eastAsiaTheme="majorEastAsia" w:hAnsiTheme="minorHAnsi" w:cstheme="majorBidi"/>
          <w:bCs/>
          <w:sz w:val="22"/>
        </w:rPr>
        <w:t xml:space="preserve"> crucial yet</w:t>
      </w:r>
      <w:r w:rsidRPr="008B2DCA">
        <w:rPr>
          <w:rFonts w:asciiTheme="minorHAnsi" w:eastAsiaTheme="majorEastAsia" w:hAnsiTheme="minorHAnsi" w:cstheme="majorBidi"/>
          <w:bCs/>
          <w:sz w:val="22"/>
        </w:rPr>
        <w:t xml:space="preserve"> unbudgeted activities such as building and maintaining relationships with the focus person and family, active monitoring and ongoing support for groups as they evolve over time. Another challenge is for services that rely on referral, where many hours are spent on developing marketing materials, communicating with service providers and planners to explain the model of </w:t>
      </w:r>
      <w:r w:rsidR="00B9034C">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B9034C">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and reach out for potential participants.</w:t>
      </w:r>
    </w:p>
    <w:p w14:paraId="4BDCED49" w14:textId="0F2DBF46" w:rsidR="004908B7" w:rsidRPr="004908B7" w:rsidRDefault="004908B7" w:rsidP="004908B7">
      <w:pPr>
        <w:pStyle w:val="Heading3"/>
        <w:rPr>
          <w:b w:val="0"/>
          <w:bCs w:val="0"/>
          <w:i/>
          <w:iCs/>
          <w:spacing w:val="15"/>
        </w:rPr>
      </w:pPr>
      <w:r w:rsidRPr="004A76DD">
        <w:rPr>
          <w:b w:val="0"/>
          <w:bCs w:val="0"/>
          <w:i/>
          <w:iCs/>
          <w:color w:val="F78B1F" w:themeColor="accent6"/>
          <w:spacing w:val="15"/>
        </w:rPr>
        <w:t>Cross Case Analysis - What can be learn</w:t>
      </w:r>
      <w:r w:rsidR="00414A30">
        <w:rPr>
          <w:b w:val="0"/>
          <w:bCs w:val="0"/>
          <w:i/>
          <w:iCs/>
          <w:color w:val="F78B1F" w:themeColor="accent6"/>
          <w:spacing w:val="15"/>
        </w:rPr>
        <w:t>ed</w:t>
      </w:r>
      <w:r w:rsidRPr="004A76DD">
        <w:rPr>
          <w:b w:val="0"/>
          <w:bCs w:val="0"/>
          <w:i/>
          <w:iCs/>
          <w:color w:val="F78B1F" w:themeColor="accent6"/>
          <w:spacing w:val="15"/>
        </w:rPr>
        <w:t>?</w:t>
      </w:r>
      <w:r w:rsidRPr="004A76DD">
        <w:rPr>
          <w:b w:val="0"/>
          <w:bCs w:val="0"/>
          <w:i/>
          <w:iCs/>
          <w:color w:val="F78B1F" w:themeColor="accent6"/>
          <w:spacing w:val="15"/>
        </w:rPr>
        <w:br/>
      </w:r>
    </w:p>
    <w:p w14:paraId="7B2F7AD0" w14:textId="54AE9A85" w:rsidR="004908B7" w:rsidRPr="004908B7" w:rsidRDefault="009C35B9" w:rsidP="004908B7">
      <w:pPr>
        <w:spacing w:after="120"/>
        <w:rPr>
          <w:rFonts w:asciiTheme="minorHAnsi" w:eastAsiaTheme="majorEastAsia" w:hAnsiTheme="minorHAnsi" w:cstheme="majorBidi"/>
          <w:bCs/>
          <w:sz w:val="22"/>
        </w:rPr>
      </w:pPr>
      <w:r>
        <w:rPr>
          <w:rFonts w:asciiTheme="minorHAnsi" w:eastAsiaTheme="majorEastAsia" w:hAnsiTheme="minorHAnsi" w:cstheme="majorBidi"/>
          <w:bCs/>
          <w:sz w:val="22"/>
        </w:rPr>
        <w:t>The</w:t>
      </w:r>
      <w:r w:rsidR="004908B7" w:rsidRPr="004908B7">
        <w:rPr>
          <w:rFonts w:asciiTheme="minorHAnsi" w:eastAsiaTheme="majorEastAsia" w:hAnsiTheme="minorHAnsi" w:cstheme="majorBidi"/>
          <w:bCs/>
          <w:sz w:val="22"/>
        </w:rPr>
        <w:t xml:space="preserve"> report compares and contrasts key dimensions of the three case study programs and explores the design and practice issues they highlight. It </w:t>
      </w:r>
      <w:r w:rsidR="00126089">
        <w:rPr>
          <w:rFonts w:asciiTheme="minorHAnsi" w:eastAsiaTheme="majorEastAsia" w:hAnsiTheme="minorHAnsi" w:cstheme="majorBidi"/>
          <w:bCs/>
          <w:sz w:val="22"/>
        </w:rPr>
        <w:t>draws</w:t>
      </w:r>
      <w:r w:rsidR="004908B7" w:rsidRPr="004908B7">
        <w:rPr>
          <w:rFonts w:asciiTheme="minorHAnsi" w:eastAsiaTheme="majorEastAsia" w:hAnsiTheme="minorHAnsi" w:cstheme="majorBidi"/>
          <w:bCs/>
          <w:sz w:val="22"/>
        </w:rPr>
        <w:t xml:space="preserve"> out the commonalities and differences between programs in terms of primary group served, program logic and activities, staff skills and outcomes. By capturing and consolidating the practice wisdom embedded in these different programs, which is seldom made explicit, the analysis provides valuable insights for organisations to develop or refine </w:t>
      </w:r>
      <w:r w:rsidR="003939BC">
        <w:rPr>
          <w:rFonts w:asciiTheme="minorHAnsi" w:eastAsiaTheme="majorEastAsia" w:hAnsiTheme="minorHAnsi" w:cstheme="majorBidi"/>
          <w:bCs/>
          <w:sz w:val="22"/>
        </w:rPr>
        <w:t>C</w:t>
      </w:r>
      <w:r w:rsidR="004908B7" w:rsidRPr="004908B7">
        <w:rPr>
          <w:rFonts w:asciiTheme="minorHAnsi" w:eastAsiaTheme="majorEastAsia" w:hAnsiTheme="minorHAnsi" w:cstheme="majorBidi"/>
          <w:bCs/>
          <w:sz w:val="22"/>
        </w:rPr>
        <w:t xml:space="preserve">ircles of </w:t>
      </w:r>
      <w:r w:rsidR="003939BC">
        <w:rPr>
          <w:rFonts w:asciiTheme="minorHAnsi" w:eastAsiaTheme="majorEastAsia" w:hAnsiTheme="minorHAnsi" w:cstheme="majorBidi"/>
          <w:bCs/>
          <w:sz w:val="22"/>
        </w:rPr>
        <w:t>S</w:t>
      </w:r>
      <w:r w:rsidR="004908B7" w:rsidRPr="004908B7">
        <w:rPr>
          <w:rFonts w:asciiTheme="minorHAnsi" w:eastAsiaTheme="majorEastAsia" w:hAnsiTheme="minorHAnsi" w:cstheme="majorBidi"/>
          <w:bCs/>
          <w:sz w:val="22"/>
        </w:rPr>
        <w:t xml:space="preserve">upport programs. Teasing out differences between programs may also help people with intellectual </w:t>
      </w:r>
      <w:r w:rsidR="00A83D8B">
        <w:rPr>
          <w:rFonts w:asciiTheme="minorHAnsi" w:eastAsiaTheme="majorEastAsia" w:hAnsiTheme="minorHAnsi" w:cstheme="majorBidi"/>
          <w:bCs/>
          <w:sz w:val="22"/>
        </w:rPr>
        <w:t>disability</w:t>
      </w:r>
      <w:r w:rsidR="004908B7" w:rsidRPr="004908B7">
        <w:rPr>
          <w:rFonts w:asciiTheme="minorHAnsi" w:eastAsiaTheme="majorEastAsia" w:hAnsiTheme="minorHAnsi" w:cstheme="majorBidi"/>
          <w:bCs/>
          <w:sz w:val="22"/>
        </w:rPr>
        <w:t xml:space="preserve"> and their </w:t>
      </w:r>
      <w:r w:rsidR="003939BC">
        <w:rPr>
          <w:rFonts w:asciiTheme="minorHAnsi" w:eastAsiaTheme="majorEastAsia" w:hAnsiTheme="minorHAnsi" w:cstheme="majorBidi"/>
          <w:bCs/>
          <w:sz w:val="22"/>
        </w:rPr>
        <w:t xml:space="preserve">supporters and </w:t>
      </w:r>
      <w:r w:rsidR="004908B7" w:rsidRPr="004908B7">
        <w:rPr>
          <w:rFonts w:asciiTheme="minorHAnsi" w:eastAsiaTheme="majorEastAsia" w:hAnsiTheme="minorHAnsi" w:cstheme="majorBidi"/>
          <w:bCs/>
          <w:sz w:val="22"/>
        </w:rPr>
        <w:t>families to make choices about which aims they want to pursue and thus what type of program might suit their needs. Table 1 summarises the program logic and core elements of the three programs.</w:t>
      </w:r>
    </w:p>
    <w:p w14:paraId="51F6B0B6" w14:textId="7170E584" w:rsidR="004908B7" w:rsidRPr="00AE6AB6" w:rsidRDefault="003B1570" w:rsidP="004908B7">
      <w:pPr>
        <w:spacing w:after="120"/>
        <w:rPr>
          <w:rFonts w:asciiTheme="minorHAnsi" w:eastAsiaTheme="majorEastAsia" w:hAnsiTheme="minorHAnsi" w:cstheme="majorBidi"/>
          <w:b/>
          <w:bCs/>
          <w:sz w:val="20"/>
          <w:szCs w:val="20"/>
        </w:rPr>
      </w:pPr>
      <w:r>
        <w:rPr>
          <w:rFonts w:asciiTheme="minorHAnsi" w:eastAsiaTheme="majorEastAsia" w:hAnsiTheme="minorHAnsi" w:cstheme="majorBidi"/>
          <w:b/>
          <w:bCs/>
          <w:sz w:val="20"/>
          <w:szCs w:val="20"/>
        </w:rPr>
        <w:t>Table 1: C</w:t>
      </w:r>
      <w:r w:rsidR="004908B7" w:rsidRPr="00AE6AB6">
        <w:rPr>
          <w:rFonts w:asciiTheme="minorHAnsi" w:eastAsiaTheme="majorEastAsia" w:hAnsiTheme="minorHAnsi" w:cstheme="majorBidi"/>
          <w:b/>
          <w:bCs/>
          <w:sz w:val="20"/>
          <w:szCs w:val="20"/>
        </w:rPr>
        <w:t>ross case studies analysis</w:t>
      </w:r>
    </w:p>
    <w:tbl>
      <w:tblPr>
        <w:tblStyle w:val="TableGrid"/>
        <w:tblW w:w="5186"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3119"/>
        <w:gridCol w:w="2403"/>
        <w:gridCol w:w="3125"/>
      </w:tblGrid>
      <w:tr w:rsidR="00BC762D" w:rsidRPr="004908B7" w14:paraId="7D7A21FF" w14:textId="77777777" w:rsidTr="00BC762D">
        <w:trPr>
          <w:trHeight w:val="311"/>
        </w:trPr>
        <w:tc>
          <w:tcPr>
            <w:tcW w:w="376" w:type="pct"/>
            <w:shd w:val="clear" w:color="auto" w:fill="D9D9D9" w:themeFill="background1" w:themeFillShade="D9"/>
          </w:tcPr>
          <w:p w14:paraId="7FE612E0" w14:textId="77777777" w:rsidR="004908B7" w:rsidRPr="004908B7" w:rsidRDefault="004908B7" w:rsidP="004908B7">
            <w:pPr>
              <w:spacing w:after="120"/>
              <w:rPr>
                <w:rFonts w:asciiTheme="minorHAnsi" w:eastAsiaTheme="majorEastAsia" w:hAnsiTheme="minorHAnsi" w:cstheme="majorBidi"/>
                <w:bCs/>
                <w:sz w:val="20"/>
                <w:szCs w:val="20"/>
              </w:rPr>
            </w:pPr>
          </w:p>
        </w:tc>
        <w:tc>
          <w:tcPr>
            <w:tcW w:w="1668" w:type="pct"/>
            <w:shd w:val="clear" w:color="auto" w:fill="D9D9D9" w:themeFill="background1" w:themeFillShade="D9"/>
          </w:tcPr>
          <w:p w14:paraId="386F16A2"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Pave the Way</w:t>
            </w:r>
          </w:p>
        </w:tc>
        <w:tc>
          <w:tcPr>
            <w:tcW w:w="1285" w:type="pct"/>
            <w:shd w:val="clear" w:color="auto" w:fill="D9D9D9" w:themeFill="background1" w:themeFillShade="D9"/>
          </w:tcPr>
          <w:p w14:paraId="18C4170D"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Inclusion Melbourne</w:t>
            </w:r>
          </w:p>
        </w:tc>
        <w:tc>
          <w:tcPr>
            <w:tcW w:w="1671" w:type="pct"/>
            <w:shd w:val="clear" w:color="auto" w:fill="D9D9D9" w:themeFill="background1" w:themeFillShade="D9"/>
          </w:tcPr>
          <w:p w14:paraId="35B50B2A"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Life Assist</w:t>
            </w:r>
          </w:p>
        </w:tc>
      </w:tr>
      <w:tr w:rsidR="004908B7" w:rsidRPr="004908B7" w14:paraId="4604AA70" w14:textId="77777777" w:rsidTr="00BC762D">
        <w:trPr>
          <w:trHeight w:val="535"/>
        </w:trPr>
        <w:tc>
          <w:tcPr>
            <w:tcW w:w="376" w:type="pct"/>
            <w:shd w:val="clear" w:color="auto" w:fill="D9D9D9" w:themeFill="background1" w:themeFillShade="D9"/>
          </w:tcPr>
          <w:p w14:paraId="51772860"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 xml:space="preserve">Aim </w:t>
            </w:r>
          </w:p>
        </w:tc>
        <w:tc>
          <w:tcPr>
            <w:tcW w:w="1668" w:type="pct"/>
          </w:tcPr>
          <w:p w14:paraId="460B7227" w14:textId="7C67BB59"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Building the capacity of the informal network in order to enhance and maintain the capacity of the family to provide ongoing support and advocacy.</w:t>
            </w:r>
          </w:p>
          <w:p w14:paraId="40271B8F" w14:textId="496AB1C3"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Give ongoing support and to ensure </w:t>
            </w:r>
            <w:r w:rsidR="009C35B9">
              <w:rPr>
                <w:rFonts w:asciiTheme="minorHAnsi" w:eastAsiaTheme="majorEastAsia" w:hAnsiTheme="minorHAnsi" w:cstheme="majorBidi"/>
                <w:bCs/>
                <w:sz w:val="20"/>
                <w:szCs w:val="20"/>
              </w:rPr>
              <w:t>person centred planning</w:t>
            </w:r>
            <w:r w:rsidR="009C35B9" w:rsidRPr="004908B7">
              <w:rPr>
                <w:rFonts w:asciiTheme="minorHAnsi" w:eastAsiaTheme="majorEastAsia" w:hAnsiTheme="minorHAnsi" w:cstheme="majorBidi"/>
                <w:bCs/>
                <w:sz w:val="20"/>
                <w:szCs w:val="20"/>
              </w:rPr>
              <w:t xml:space="preserve"> </w:t>
            </w:r>
            <w:r w:rsidRPr="004908B7">
              <w:rPr>
                <w:rFonts w:asciiTheme="minorHAnsi" w:eastAsiaTheme="majorEastAsia" w:hAnsiTheme="minorHAnsi" w:cstheme="majorBidi"/>
                <w:bCs/>
                <w:sz w:val="20"/>
                <w:szCs w:val="20"/>
              </w:rPr>
              <w:t xml:space="preserve">and succession planning. </w:t>
            </w:r>
          </w:p>
          <w:p w14:paraId="37590B2D" w14:textId="3319EA8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The service aim is to educate families on the model of </w:t>
            </w:r>
            <w:r w:rsidR="003939BC">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3939BC">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and to introduce structure and formality in existing informal networks in order to enhance and maintain the capacity of the fa</w:t>
            </w:r>
            <w:bookmarkStart w:id="1" w:name="_GoBack"/>
            <w:bookmarkEnd w:id="1"/>
            <w:r w:rsidRPr="004908B7">
              <w:rPr>
                <w:rFonts w:asciiTheme="minorHAnsi" w:eastAsiaTheme="majorEastAsia" w:hAnsiTheme="minorHAnsi" w:cstheme="majorBidi"/>
                <w:bCs/>
                <w:sz w:val="20"/>
                <w:szCs w:val="20"/>
              </w:rPr>
              <w:t>mily to provide ongoing support and advocacy.</w:t>
            </w:r>
          </w:p>
        </w:tc>
        <w:tc>
          <w:tcPr>
            <w:tcW w:w="1285" w:type="pct"/>
          </w:tcPr>
          <w:p w14:paraId="3EAE766C" w14:textId="13411970"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Building and strengthening the capacity of the individual’s informal supports to provide meaningful voluntary support, and to assist the individual to live a life of quality as part of an accepting community.</w:t>
            </w:r>
          </w:p>
          <w:p w14:paraId="4601EE44"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Provide professional coordination and guidance to assist persons with disability and their family to build and maintain their informal support network. </w:t>
            </w:r>
          </w:p>
        </w:tc>
        <w:tc>
          <w:tcPr>
            <w:tcW w:w="1671" w:type="pct"/>
          </w:tcPr>
          <w:p w14:paraId="531E8928"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Building and sustaining the capacity of informal network members to support persons with disability and their family. </w:t>
            </w:r>
          </w:p>
          <w:p w14:paraId="5580B74B" w14:textId="0F1BEB4B" w:rsidR="004908B7" w:rsidRPr="004908B7" w:rsidRDefault="004908B7" w:rsidP="00BC762D">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Circles of </w:t>
            </w:r>
            <w:r w:rsidR="003939BC">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program in Life Assist provides a structured process to introduce formality into existing social networks. The process helps to identify and invite family acquaintances, colleagues, </w:t>
            </w:r>
            <w:r w:rsidR="009C35B9" w:rsidRPr="004908B7">
              <w:rPr>
                <w:rFonts w:asciiTheme="minorHAnsi" w:eastAsiaTheme="majorEastAsia" w:hAnsiTheme="minorHAnsi" w:cstheme="majorBidi"/>
                <w:bCs/>
                <w:sz w:val="20"/>
                <w:szCs w:val="20"/>
              </w:rPr>
              <w:t>neighbours</w:t>
            </w:r>
            <w:r w:rsidRPr="004908B7">
              <w:rPr>
                <w:rFonts w:asciiTheme="minorHAnsi" w:eastAsiaTheme="majorEastAsia" w:hAnsiTheme="minorHAnsi" w:cstheme="majorBidi"/>
                <w:bCs/>
                <w:sz w:val="20"/>
                <w:szCs w:val="20"/>
              </w:rPr>
              <w:t xml:space="preserve"> and others that are willing to contribute their time and energy to be involved in the life of the person with disab</w:t>
            </w:r>
            <w:r w:rsidR="00BC762D">
              <w:rPr>
                <w:rFonts w:asciiTheme="minorHAnsi" w:eastAsiaTheme="majorEastAsia" w:hAnsiTheme="minorHAnsi" w:cstheme="majorBidi"/>
                <w:bCs/>
                <w:sz w:val="20"/>
                <w:szCs w:val="20"/>
              </w:rPr>
              <w:t>ility, to support them in their pl</w:t>
            </w:r>
            <w:r w:rsidRPr="004908B7">
              <w:rPr>
                <w:rFonts w:asciiTheme="minorHAnsi" w:eastAsiaTheme="majorEastAsia" w:hAnsiTheme="minorHAnsi" w:cstheme="majorBidi"/>
                <w:bCs/>
                <w:sz w:val="20"/>
                <w:szCs w:val="20"/>
              </w:rPr>
              <w:t>anning and work towards fulfilling their life goals.</w:t>
            </w:r>
          </w:p>
        </w:tc>
      </w:tr>
    </w:tbl>
    <w:p w14:paraId="6AF89FC0" w14:textId="77777777" w:rsidR="00BC762D" w:rsidRPr="004908B7" w:rsidRDefault="00BC762D" w:rsidP="00470000">
      <w:pPr>
        <w:tabs>
          <w:tab w:val="left" w:pos="1493"/>
          <w:tab w:val="left" w:pos="3981"/>
          <w:tab w:val="left" w:pos="6348"/>
        </w:tabs>
        <w:spacing w:after="120"/>
        <w:ind w:left="113"/>
        <w:rPr>
          <w:rFonts w:asciiTheme="minorHAnsi" w:eastAsiaTheme="majorEastAsia" w:hAnsiTheme="minorHAnsi" w:cstheme="majorBidi"/>
          <w:b/>
          <w:bCs/>
          <w:sz w:val="20"/>
          <w:szCs w:val="20"/>
        </w:rPr>
      </w:pPr>
      <w:r>
        <w:tab/>
      </w:r>
      <w:r w:rsidRPr="004908B7">
        <w:rPr>
          <w:rFonts w:asciiTheme="minorHAnsi" w:eastAsiaTheme="majorEastAsia" w:hAnsiTheme="minorHAnsi" w:cstheme="majorBidi"/>
          <w:b/>
          <w:bCs/>
          <w:sz w:val="20"/>
          <w:szCs w:val="20"/>
        </w:rPr>
        <w:tab/>
      </w:r>
      <w:r w:rsidRPr="004908B7">
        <w:rPr>
          <w:rFonts w:asciiTheme="minorHAnsi" w:eastAsiaTheme="majorEastAsia" w:hAnsiTheme="minorHAnsi" w:cstheme="majorBidi"/>
          <w:b/>
          <w:bCs/>
          <w:sz w:val="20"/>
          <w:szCs w:val="20"/>
        </w:rPr>
        <w:tab/>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80"/>
        <w:gridCol w:w="2472"/>
        <w:gridCol w:w="16"/>
        <w:gridCol w:w="2360"/>
        <w:gridCol w:w="7"/>
        <w:gridCol w:w="2781"/>
      </w:tblGrid>
      <w:tr w:rsidR="003B1570" w:rsidRPr="004908B7" w14:paraId="207E9DE4" w14:textId="77777777" w:rsidTr="00BC762D">
        <w:trPr>
          <w:trHeight w:val="311"/>
        </w:trPr>
        <w:tc>
          <w:tcPr>
            <w:tcW w:w="765" w:type="pct"/>
            <w:shd w:val="clear" w:color="auto" w:fill="D9D9D9" w:themeFill="background1" w:themeFillShade="D9"/>
          </w:tcPr>
          <w:p w14:paraId="1BDCBD92" w14:textId="31A96470" w:rsidR="003B1570" w:rsidRPr="004908B7" w:rsidRDefault="006E2113" w:rsidP="00470000">
            <w:pPr>
              <w:spacing w:after="120"/>
              <w:rPr>
                <w:rFonts w:asciiTheme="minorHAnsi" w:eastAsiaTheme="majorEastAsia" w:hAnsiTheme="minorHAnsi" w:cstheme="majorBidi"/>
                <w:bCs/>
                <w:sz w:val="20"/>
                <w:szCs w:val="20"/>
              </w:rPr>
            </w:pPr>
            <w:r>
              <w:br w:type="page"/>
            </w:r>
            <w:r w:rsidR="003B1570">
              <w:br w:type="page"/>
            </w:r>
          </w:p>
        </w:tc>
        <w:tc>
          <w:tcPr>
            <w:tcW w:w="1380" w:type="pct"/>
            <w:gridSpan w:val="2"/>
            <w:shd w:val="clear" w:color="auto" w:fill="D9D9D9" w:themeFill="background1" w:themeFillShade="D9"/>
          </w:tcPr>
          <w:p w14:paraId="7E614EBF" w14:textId="77777777" w:rsidR="003B1570" w:rsidRPr="004908B7" w:rsidRDefault="003B1570" w:rsidP="00470000">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Pave the Way</w:t>
            </w:r>
          </w:p>
        </w:tc>
        <w:tc>
          <w:tcPr>
            <w:tcW w:w="1313" w:type="pct"/>
            <w:gridSpan w:val="2"/>
            <w:shd w:val="clear" w:color="auto" w:fill="D9D9D9" w:themeFill="background1" w:themeFillShade="D9"/>
          </w:tcPr>
          <w:p w14:paraId="7616E4E1" w14:textId="77777777" w:rsidR="003B1570" w:rsidRPr="004908B7" w:rsidRDefault="003B1570" w:rsidP="00470000">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Inclusion Melbourne</w:t>
            </w:r>
          </w:p>
        </w:tc>
        <w:tc>
          <w:tcPr>
            <w:tcW w:w="1543" w:type="pct"/>
            <w:shd w:val="clear" w:color="auto" w:fill="D9D9D9" w:themeFill="background1" w:themeFillShade="D9"/>
          </w:tcPr>
          <w:p w14:paraId="6757705D" w14:textId="77777777" w:rsidR="003B1570" w:rsidRPr="004908B7" w:rsidRDefault="003B1570" w:rsidP="00470000">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Life Assist</w:t>
            </w:r>
          </w:p>
        </w:tc>
      </w:tr>
      <w:tr w:rsidR="006E2113" w:rsidRPr="004908B7" w14:paraId="0B7437C5" w14:textId="77777777" w:rsidTr="00BC762D">
        <w:trPr>
          <w:trHeight w:val="535"/>
        </w:trPr>
        <w:tc>
          <w:tcPr>
            <w:tcW w:w="765" w:type="pct"/>
            <w:shd w:val="clear" w:color="auto" w:fill="D9D9D9" w:themeFill="background1" w:themeFillShade="D9"/>
          </w:tcPr>
          <w:p w14:paraId="1D4882FD"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Target population</w:t>
            </w:r>
          </w:p>
        </w:tc>
        <w:tc>
          <w:tcPr>
            <w:tcW w:w="1371" w:type="pct"/>
          </w:tcPr>
          <w:p w14:paraId="01D5EE18" w14:textId="77777777" w:rsidR="006E2113" w:rsidRDefault="006E2113" w:rsidP="00D029B9">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Families of people with disability.</w:t>
            </w:r>
          </w:p>
          <w:p w14:paraId="071BBB74" w14:textId="77777777" w:rsidR="006E2113" w:rsidRPr="004908B7" w:rsidRDefault="006E2113" w:rsidP="00D029B9">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People with disability with existing social networks.</w:t>
            </w:r>
          </w:p>
        </w:tc>
        <w:tc>
          <w:tcPr>
            <w:tcW w:w="1318" w:type="pct"/>
            <w:gridSpan w:val="2"/>
          </w:tcPr>
          <w:p w14:paraId="4DF3157A" w14:textId="77777777" w:rsidR="006E2113" w:rsidRPr="004908B7" w:rsidRDefault="006E2113" w:rsidP="00D029B9">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People with disability with existing social networks.</w:t>
            </w:r>
          </w:p>
          <w:p w14:paraId="018BCCF8" w14:textId="77777777" w:rsidR="006E2113" w:rsidRPr="004908B7" w:rsidRDefault="006E2113" w:rsidP="00D029B9">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People with disability with limited or no informal networks.</w:t>
            </w:r>
          </w:p>
        </w:tc>
        <w:tc>
          <w:tcPr>
            <w:tcW w:w="1547" w:type="pct"/>
            <w:gridSpan w:val="2"/>
          </w:tcPr>
          <w:p w14:paraId="6B43009C" w14:textId="77777777" w:rsidR="006E2113" w:rsidRPr="004908B7" w:rsidRDefault="006E2113" w:rsidP="00D029B9">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Families of people with disability.</w:t>
            </w:r>
          </w:p>
          <w:p w14:paraId="047B5B8F" w14:textId="77777777" w:rsidR="006E2113" w:rsidRPr="004908B7" w:rsidRDefault="006E2113" w:rsidP="00D029B9">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People with disability with existing social networks. </w:t>
            </w:r>
          </w:p>
        </w:tc>
      </w:tr>
      <w:tr w:rsidR="004908B7" w:rsidRPr="004908B7" w14:paraId="0A07FE06" w14:textId="77777777" w:rsidTr="00BC762D">
        <w:tc>
          <w:tcPr>
            <w:tcW w:w="765" w:type="pct"/>
            <w:shd w:val="clear" w:color="auto" w:fill="D9D9D9" w:themeFill="background1" w:themeFillShade="D9"/>
          </w:tcPr>
          <w:p w14:paraId="266E16DC"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 xml:space="preserve">Primary Strategy </w:t>
            </w:r>
          </w:p>
        </w:tc>
        <w:tc>
          <w:tcPr>
            <w:tcW w:w="1380" w:type="pct"/>
            <w:gridSpan w:val="2"/>
          </w:tcPr>
          <w:p w14:paraId="686FAEA4" w14:textId="5FC462EF"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To </w:t>
            </w:r>
            <w:r w:rsidR="0007504D">
              <w:rPr>
                <w:rFonts w:asciiTheme="minorHAnsi" w:eastAsiaTheme="majorEastAsia" w:hAnsiTheme="minorHAnsi" w:cstheme="majorBidi"/>
                <w:bCs/>
                <w:sz w:val="20"/>
                <w:szCs w:val="20"/>
              </w:rPr>
              <w:t>p</w:t>
            </w:r>
            <w:r w:rsidRPr="004908B7">
              <w:rPr>
                <w:rFonts w:asciiTheme="minorHAnsi" w:eastAsiaTheme="majorEastAsia" w:hAnsiTheme="minorHAnsi" w:cstheme="majorBidi"/>
                <w:bCs/>
                <w:sz w:val="20"/>
                <w:szCs w:val="20"/>
              </w:rPr>
              <w:t xml:space="preserve">rovide information to families </w:t>
            </w:r>
            <w:r w:rsidR="005661C4">
              <w:rPr>
                <w:rFonts w:asciiTheme="minorHAnsi" w:eastAsiaTheme="majorEastAsia" w:hAnsiTheme="minorHAnsi" w:cstheme="majorBidi"/>
                <w:bCs/>
                <w:sz w:val="20"/>
                <w:szCs w:val="20"/>
              </w:rPr>
              <w:t>about</w:t>
            </w:r>
            <w:r w:rsidRPr="004908B7">
              <w:rPr>
                <w:rFonts w:asciiTheme="minorHAnsi" w:eastAsiaTheme="majorEastAsia" w:hAnsiTheme="minorHAnsi" w:cstheme="majorBidi"/>
                <w:bCs/>
                <w:sz w:val="20"/>
                <w:szCs w:val="20"/>
              </w:rPr>
              <w:t xml:space="preserve"> the </w:t>
            </w:r>
            <w:r w:rsidR="005661C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model; and to provide a professional structured process to introducing formality into existing informal networks.</w:t>
            </w:r>
          </w:p>
        </w:tc>
        <w:tc>
          <w:tcPr>
            <w:tcW w:w="1313" w:type="pct"/>
            <w:gridSpan w:val="2"/>
          </w:tcPr>
          <w:p w14:paraId="106088CE" w14:textId="53BA09A3"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Initiating and providing a professional structured process to build and strengthen informal support networks for people with disability and to provide ongoing facilitation and coordination</w:t>
            </w:r>
          </w:p>
        </w:tc>
        <w:tc>
          <w:tcPr>
            <w:tcW w:w="1543" w:type="pct"/>
          </w:tcPr>
          <w:p w14:paraId="626CFBE2" w14:textId="24A08452"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Provide a structured process to introduce formality into existing social networks and to assist</w:t>
            </w:r>
            <w:r w:rsidR="005661C4">
              <w:rPr>
                <w:rFonts w:asciiTheme="minorHAnsi" w:eastAsiaTheme="majorEastAsia" w:hAnsiTheme="minorHAnsi" w:cstheme="majorBidi"/>
                <w:bCs/>
                <w:sz w:val="20"/>
                <w:szCs w:val="20"/>
              </w:rPr>
              <w:t xml:space="preserve"> with the</w:t>
            </w:r>
            <w:r w:rsidRPr="004908B7">
              <w:rPr>
                <w:rFonts w:asciiTheme="minorHAnsi" w:eastAsiaTheme="majorEastAsia" w:hAnsiTheme="minorHAnsi" w:cstheme="majorBidi"/>
                <w:bCs/>
                <w:sz w:val="20"/>
                <w:szCs w:val="20"/>
              </w:rPr>
              <w:t xml:space="preserve"> form</w:t>
            </w:r>
            <w:r w:rsidR="005661C4">
              <w:rPr>
                <w:rFonts w:asciiTheme="minorHAnsi" w:eastAsiaTheme="majorEastAsia" w:hAnsiTheme="minorHAnsi" w:cstheme="majorBidi"/>
                <w:bCs/>
                <w:sz w:val="20"/>
                <w:szCs w:val="20"/>
              </w:rPr>
              <w:t>ation of</w:t>
            </w:r>
            <w:r w:rsidRPr="004908B7">
              <w:rPr>
                <w:rFonts w:asciiTheme="minorHAnsi" w:eastAsiaTheme="majorEastAsia" w:hAnsiTheme="minorHAnsi" w:cstheme="majorBidi"/>
                <w:bCs/>
                <w:sz w:val="20"/>
                <w:szCs w:val="20"/>
              </w:rPr>
              <w:t xml:space="preserve"> </w:t>
            </w:r>
            <w:r w:rsidR="005661C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ircle</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 of </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w:t>
            </w:r>
          </w:p>
        </w:tc>
      </w:tr>
      <w:tr w:rsidR="004908B7" w:rsidRPr="004908B7" w14:paraId="0F38044F" w14:textId="77777777" w:rsidTr="00BC762D">
        <w:tc>
          <w:tcPr>
            <w:tcW w:w="765" w:type="pct"/>
            <w:shd w:val="clear" w:color="auto" w:fill="D9D9D9" w:themeFill="background1" w:themeFillShade="D9"/>
          </w:tcPr>
          <w:p w14:paraId="6FA8D563"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 xml:space="preserve">Activities </w:t>
            </w:r>
          </w:p>
        </w:tc>
        <w:tc>
          <w:tcPr>
            <w:tcW w:w="1380" w:type="pct"/>
            <w:gridSpan w:val="2"/>
          </w:tcPr>
          <w:p w14:paraId="3B0F336C" w14:textId="7D413C02"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Provide information </w:t>
            </w:r>
            <w:r w:rsidR="005661C4">
              <w:rPr>
                <w:rFonts w:asciiTheme="minorHAnsi" w:eastAsiaTheme="majorEastAsia" w:hAnsiTheme="minorHAnsi" w:cstheme="majorBidi"/>
                <w:bCs/>
                <w:sz w:val="20"/>
                <w:szCs w:val="20"/>
              </w:rPr>
              <w:t>about the C</w:t>
            </w:r>
            <w:r w:rsidRPr="004908B7">
              <w:rPr>
                <w:rFonts w:asciiTheme="minorHAnsi" w:eastAsiaTheme="majorEastAsia" w:hAnsiTheme="minorHAnsi" w:cstheme="majorBidi"/>
                <w:bCs/>
                <w:sz w:val="20"/>
                <w:szCs w:val="20"/>
              </w:rPr>
              <w:t xml:space="preserve">ircle of </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model and application.</w:t>
            </w:r>
          </w:p>
          <w:p w14:paraId="513484D5"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Preparation phase:</w:t>
            </w:r>
            <w:r w:rsidRPr="004908B7">
              <w:rPr>
                <w:rFonts w:asciiTheme="minorHAnsi" w:eastAsiaTheme="majorEastAsia" w:hAnsiTheme="minorHAnsi" w:cstheme="majorBidi"/>
                <w:bCs/>
                <w:sz w:val="20"/>
                <w:szCs w:val="20"/>
              </w:rPr>
              <w:t xml:space="preserve"> relationship mapping, support in invitation process and agenda planning.</w:t>
            </w:r>
          </w:p>
          <w:p w14:paraId="66D8CDF9" w14:textId="77777777" w:rsidR="004908B7" w:rsidRPr="004A76DD" w:rsidRDefault="004908B7" w:rsidP="004908B7">
            <w:pPr>
              <w:spacing w:after="120"/>
              <w:rPr>
                <w:rFonts w:asciiTheme="minorHAnsi" w:eastAsiaTheme="majorEastAsia" w:hAnsiTheme="minorHAnsi" w:cstheme="majorBidi"/>
                <w:b/>
                <w:bCs/>
                <w:sz w:val="20"/>
                <w:szCs w:val="20"/>
              </w:rPr>
            </w:pPr>
            <w:r w:rsidRPr="004A76DD">
              <w:rPr>
                <w:rFonts w:asciiTheme="minorHAnsi" w:eastAsiaTheme="majorEastAsia" w:hAnsiTheme="minorHAnsi" w:cstheme="majorBidi"/>
                <w:b/>
                <w:bCs/>
                <w:sz w:val="20"/>
                <w:szCs w:val="20"/>
              </w:rPr>
              <w:t>Facilitation:</w:t>
            </w:r>
          </w:p>
          <w:p w14:paraId="2662A732"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Facilitation of introduction night.</w:t>
            </w:r>
          </w:p>
          <w:p w14:paraId="31B4E58F"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Facilitation of first meeting.</w:t>
            </w:r>
          </w:p>
          <w:p w14:paraId="03D761DD"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Facilitation and co-facilitation in meetings (up to a year of circle operation) </w:t>
            </w:r>
          </w:p>
          <w:p w14:paraId="78D216A0"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Support, guidance and supervision for facilitator upon request during the first year. </w:t>
            </w:r>
          </w:p>
        </w:tc>
        <w:tc>
          <w:tcPr>
            <w:tcW w:w="1313" w:type="pct"/>
            <w:gridSpan w:val="2"/>
          </w:tcPr>
          <w:p w14:paraId="2EBAF2EF"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Evaluation of the individual’s existing informal networks.</w:t>
            </w:r>
          </w:p>
          <w:p w14:paraId="55068993"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Foundation circle:</w:t>
            </w:r>
            <w:r w:rsidRPr="004908B7">
              <w:rPr>
                <w:rFonts w:asciiTheme="minorHAnsi" w:eastAsiaTheme="majorEastAsia" w:hAnsiTheme="minorHAnsi" w:cstheme="majorBidi"/>
                <w:bCs/>
                <w:sz w:val="20"/>
                <w:szCs w:val="20"/>
              </w:rPr>
              <w:t xml:space="preserve"> getting to know the person and building relationships with unpaid members and facilitating meetings</w:t>
            </w:r>
          </w:p>
          <w:p w14:paraId="76D8A291"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Building circle:</w:t>
            </w:r>
            <w:r w:rsidRPr="004908B7">
              <w:rPr>
                <w:rFonts w:asciiTheme="minorHAnsi" w:eastAsiaTheme="majorEastAsia" w:hAnsiTheme="minorHAnsi" w:cstheme="majorBidi"/>
                <w:bCs/>
                <w:sz w:val="20"/>
                <w:szCs w:val="20"/>
              </w:rPr>
              <w:t xml:space="preserve"> getting to know the person and their social networks, strengthening existing relationships, developing circle purpose and facilitating meetings.</w:t>
            </w:r>
          </w:p>
          <w:p w14:paraId="6FE19088"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Thrive circle:</w:t>
            </w:r>
            <w:r w:rsidRPr="004908B7">
              <w:rPr>
                <w:rFonts w:asciiTheme="minorHAnsi" w:eastAsiaTheme="majorEastAsia" w:hAnsiTheme="minorHAnsi" w:cstheme="majorBidi"/>
                <w:bCs/>
                <w:sz w:val="20"/>
                <w:szCs w:val="20"/>
              </w:rPr>
              <w:t xml:space="preserve"> identifying and working with primary supporter, facilitation of the first meetings.</w:t>
            </w:r>
          </w:p>
        </w:tc>
        <w:tc>
          <w:tcPr>
            <w:tcW w:w="1543" w:type="pct"/>
          </w:tcPr>
          <w:p w14:paraId="3B7294FD"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Preparation phase</w:t>
            </w:r>
            <w:r w:rsidRPr="004908B7">
              <w:rPr>
                <w:rFonts w:asciiTheme="minorHAnsi" w:eastAsiaTheme="majorEastAsia" w:hAnsiTheme="minorHAnsi" w:cstheme="majorBidi"/>
                <w:bCs/>
                <w:sz w:val="20"/>
                <w:szCs w:val="20"/>
              </w:rPr>
              <w:t>: relationship mapping, support in invitation process and agenda planning.</w:t>
            </w:r>
          </w:p>
          <w:p w14:paraId="35CA70D2"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Facilitation</w:t>
            </w:r>
            <w:r w:rsidRPr="004908B7">
              <w:rPr>
                <w:rFonts w:asciiTheme="minorHAnsi" w:eastAsiaTheme="majorEastAsia" w:hAnsiTheme="minorHAnsi" w:cstheme="majorBidi"/>
                <w:bCs/>
                <w:sz w:val="20"/>
                <w:szCs w:val="20"/>
              </w:rPr>
              <w:t>: facilitation of the first circle meeting.</w:t>
            </w:r>
          </w:p>
          <w:p w14:paraId="325709FF"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Support, guidance and supervision for facilitator.</w:t>
            </w:r>
          </w:p>
          <w:p w14:paraId="50275015" w14:textId="77777777" w:rsidR="004908B7" w:rsidRPr="004908B7" w:rsidRDefault="004908B7" w:rsidP="004908B7">
            <w:pPr>
              <w:spacing w:after="120"/>
              <w:rPr>
                <w:rFonts w:asciiTheme="minorHAnsi" w:eastAsiaTheme="majorEastAsia" w:hAnsiTheme="minorHAnsi" w:cstheme="majorBidi"/>
                <w:bCs/>
                <w:sz w:val="20"/>
                <w:szCs w:val="20"/>
              </w:rPr>
            </w:pPr>
          </w:p>
        </w:tc>
      </w:tr>
    </w:tbl>
    <w:p w14:paraId="3F5E24D9" w14:textId="77777777" w:rsidR="006E2113" w:rsidRDefault="006E2113">
      <w:r>
        <w:br w:type="page"/>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6"/>
        <w:gridCol w:w="2470"/>
        <w:gridCol w:w="2395"/>
        <w:gridCol w:w="2775"/>
      </w:tblGrid>
      <w:tr w:rsidR="006E2113" w:rsidRPr="004908B7" w14:paraId="1F843F23" w14:textId="77777777" w:rsidTr="006E2113">
        <w:trPr>
          <w:trHeight w:val="311"/>
        </w:trPr>
        <w:tc>
          <w:tcPr>
            <w:tcW w:w="763" w:type="pct"/>
            <w:shd w:val="clear" w:color="auto" w:fill="D9D9D9" w:themeFill="background1" w:themeFillShade="D9"/>
          </w:tcPr>
          <w:p w14:paraId="06A2B126" w14:textId="77777777" w:rsidR="006E2113" w:rsidRPr="004908B7" w:rsidRDefault="006E2113" w:rsidP="00D029B9">
            <w:pPr>
              <w:spacing w:after="120"/>
              <w:rPr>
                <w:rFonts w:asciiTheme="minorHAnsi" w:eastAsiaTheme="majorEastAsia" w:hAnsiTheme="minorHAnsi" w:cstheme="majorBidi"/>
                <w:bCs/>
                <w:sz w:val="20"/>
                <w:szCs w:val="20"/>
              </w:rPr>
            </w:pPr>
            <w:r>
              <w:br w:type="page"/>
            </w:r>
          </w:p>
        </w:tc>
        <w:tc>
          <w:tcPr>
            <w:tcW w:w="1370" w:type="pct"/>
            <w:shd w:val="clear" w:color="auto" w:fill="D9D9D9" w:themeFill="background1" w:themeFillShade="D9"/>
          </w:tcPr>
          <w:p w14:paraId="2A72BB33"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Pave the Way</w:t>
            </w:r>
          </w:p>
        </w:tc>
        <w:tc>
          <w:tcPr>
            <w:tcW w:w="1328" w:type="pct"/>
            <w:shd w:val="clear" w:color="auto" w:fill="D9D9D9" w:themeFill="background1" w:themeFillShade="D9"/>
          </w:tcPr>
          <w:p w14:paraId="0E845671"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Inclusion Melbourne</w:t>
            </w:r>
          </w:p>
        </w:tc>
        <w:tc>
          <w:tcPr>
            <w:tcW w:w="1539" w:type="pct"/>
            <w:shd w:val="clear" w:color="auto" w:fill="D9D9D9" w:themeFill="background1" w:themeFillShade="D9"/>
          </w:tcPr>
          <w:p w14:paraId="05F4E866"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Life Assist</w:t>
            </w:r>
          </w:p>
        </w:tc>
      </w:tr>
      <w:tr w:rsidR="004908B7" w:rsidRPr="004908B7" w14:paraId="02E71F70" w14:textId="77777777" w:rsidTr="006E2113">
        <w:tc>
          <w:tcPr>
            <w:tcW w:w="763" w:type="pct"/>
            <w:shd w:val="clear" w:color="auto" w:fill="D9D9D9" w:themeFill="background1" w:themeFillShade="D9"/>
          </w:tcPr>
          <w:p w14:paraId="7309F388" w14:textId="1E55099A"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Program input:</w:t>
            </w:r>
          </w:p>
          <w:p w14:paraId="5FD0A862"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Professional knowledge and skills</w:t>
            </w:r>
          </w:p>
        </w:tc>
        <w:tc>
          <w:tcPr>
            <w:tcW w:w="1370" w:type="pct"/>
          </w:tcPr>
          <w:p w14:paraId="62D89ABB" w14:textId="45BF5CC5"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Knowledge of disability service environment, person centred planning, group facilitation and </w:t>
            </w:r>
            <w:r w:rsidR="005661C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model development and delivery.</w:t>
            </w:r>
          </w:p>
          <w:p w14:paraId="2AB4DDB0"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Communication skills, sensitivity and respect for diversity. </w:t>
            </w:r>
          </w:p>
        </w:tc>
        <w:tc>
          <w:tcPr>
            <w:tcW w:w="1328" w:type="pct"/>
          </w:tcPr>
          <w:p w14:paraId="77A97609" w14:textId="69ED081D"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Knowledge of disability service environment, person centred planning, group facilitation and </w:t>
            </w:r>
            <w:r w:rsidR="005661C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model development and delivery.</w:t>
            </w:r>
          </w:p>
          <w:p w14:paraId="3B2233F3"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Communication skills, sensitivity and respect for diversity.</w:t>
            </w:r>
          </w:p>
        </w:tc>
        <w:tc>
          <w:tcPr>
            <w:tcW w:w="1539" w:type="pct"/>
          </w:tcPr>
          <w:p w14:paraId="2A2FD4B5" w14:textId="05F135F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Knowledge of disability service environment, person centred planning, group facilitation and </w:t>
            </w:r>
            <w:r w:rsidR="005661C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661C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model development and delivery.</w:t>
            </w:r>
          </w:p>
          <w:p w14:paraId="07FFFF05"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Communication skills, sensitivity and respect for diversity.</w:t>
            </w:r>
          </w:p>
        </w:tc>
      </w:tr>
      <w:tr w:rsidR="004908B7" w:rsidRPr="004908B7" w14:paraId="3368BC0D" w14:textId="77777777" w:rsidTr="006E2113">
        <w:tc>
          <w:tcPr>
            <w:tcW w:w="763" w:type="pct"/>
            <w:shd w:val="clear" w:color="auto" w:fill="D9D9D9" w:themeFill="background1" w:themeFillShade="D9"/>
          </w:tcPr>
          <w:p w14:paraId="77ADBD23" w14:textId="013378B2"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Program input:</w:t>
            </w:r>
          </w:p>
          <w:p w14:paraId="5F3DE36C"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 xml:space="preserve">Time and energy </w:t>
            </w:r>
          </w:p>
        </w:tc>
        <w:tc>
          <w:tcPr>
            <w:tcW w:w="1370" w:type="pct"/>
          </w:tcPr>
          <w:p w14:paraId="644A92CE" w14:textId="6DDD631F"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Development of a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requires: preparation phase 10- 15 hours of professional involvement </w:t>
            </w:r>
          </w:p>
          <w:p w14:paraId="1BEECA3F"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and 2-3 hours for each meeting in the first year of operation </w:t>
            </w:r>
          </w:p>
          <w:p w14:paraId="32D18B75" w14:textId="77777777" w:rsidR="004908B7" w:rsidRPr="004908B7" w:rsidRDefault="004908B7" w:rsidP="004908B7">
            <w:pPr>
              <w:spacing w:after="120"/>
              <w:rPr>
                <w:rFonts w:asciiTheme="minorHAnsi" w:eastAsiaTheme="majorEastAsia" w:hAnsiTheme="minorHAnsi" w:cstheme="majorBidi"/>
                <w:bCs/>
                <w:sz w:val="20"/>
                <w:szCs w:val="20"/>
              </w:rPr>
            </w:pPr>
          </w:p>
        </w:tc>
        <w:tc>
          <w:tcPr>
            <w:tcW w:w="1328" w:type="pct"/>
          </w:tcPr>
          <w:p w14:paraId="2BDFE6AA" w14:textId="2DDAF363"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Development of a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requires:</w:t>
            </w:r>
          </w:p>
          <w:p w14:paraId="47A0D575"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Foundation circle: preparation phase 25 hours and 10 hours per meeting (not including tasks allocated at each meeting).</w:t>
            </w:r>
          </w:p>
          <w:p w14:paraId="0029D135"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Building circle: preparation phase 15 hours and 8 hours per meeting (not including tasks allocated at each meeting).</w:t>
            </w:r>
          </w:p>
          <w:p w14:paraId="5F4BA0B7"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Thrive circle: preparation phase 10 hours and 2-3 hours peer meeting.</w:t>
            </w:r>
          </w:p>
        </w:tc>
        <w:tc>
          <w:tcPr>
            <w:tcW w:w="1539" w:type="pct"/>
          </w:tcPr>
          <w:p w14:paraId="73616ABD" w14:textId="69EC373A"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Development of a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requires 15-30 hours of professional involvement.</w:t>
            </w:r>
          </w:p>
          <w:p w14:paraId="7B48D037" w14:textId="77777777" w:rsidR="004908B7" w:rsidRPr="004908B7" w:rsidRDefault="004908B7" w:rsidP="004908B7">
            <w:pPr>
              <w:spacing w:after="120"/>
              <w:rPr>
                <w:rFonts w:asciiTheme="minorHAnsi" w:eastAsiaTheme="majorEastAsia" w:hAnsiTheme="minorHAnsi" w:cstheme="majorBidi"/>
                <w:bCs/>
                <w:sz w:val="20"/>
                <w:szCs w:val="20"/>
              </w:rPr>
            </w:pPr>
          </w:p>
        </w:tc>
      </w:tr>
      <w:tr w:rsidR="004908B7" w:rsidRPr="004908B7" w14:paraId="538189D5" w14:textId="77777777" w:rsidTr="006E2113">
        <w:tc>
          <w:tcPr>
            <w:tcW w:w="763" w:type="pct"/>
            <w:shd w:val="clear" w:color="auto" w:fill="D9D9D9" w:themeFill="background1" w:themeFillShade="D9"/>
          </w:tcPr>
          <w:p w14:paraId="5403121E" w14:textId="77777777"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Program input: Personnel</w:t>
            </w:r>
          </w:p>
        </w:tc>
        <w:tc>
          <w:tcPr>
            <w:tcW w:w="1370" w:type="pct"/>
          </w:tcPr>
          <w:p w14:paraId="14DAE91C"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Pave the way employs 4 Permanent staff.</w:t>
            </w:r>
          </w:p>
          <w:p w14:paraId="2D2D9357" w14:textId="628B935A"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Two with expertise in circles of support development. Hours dedicated to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are flexible and determined by the number of interested families.</w:t>
            </w:r>
          </w:p>
        </w:tc>
        <w:tc>
          <w:tcPr>
            <w:tcW w:w="1328" w:type="pct"/>
          </w:tcPr>
          <w:p w14:paraId="487A44F9" w14:textId="22EA4324"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Part-time program coordinator – one staff member with expertise in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development.</w:t>
            </w:r>
          </w:p>
          <w:p w14:paraId="15B4F288"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Supervision of senior management.</w:t>
            </w:r>
          </w:p>
        </w:tc>
        <w:tc>
          <w:tcPr>
            <w:tcW w:w="1539" w:type="pct"/>
          </w:tcPr>
          <w:p w14:paraId="59C8F85D" w14:textId="297BF0C4"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One staff member with expertise in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development – hours determined by the number of referrals. </w:t>
            </w:r>
          </w:p>
          <w:p w14:paraId="0DECE107" w14:textId="77777777" w:rsidR="004908B7" w:rsidRPr="004908B7" w:rsidRDefault="004908B7" w:rsidP="004908B7">
            <w:pPr>
              <w:spacing w:after="120"/>
              <w:rPr>
                <w:rFonts w:asciiTheme="minorHAnsi" w:eastAsiaTheme="majorEastAsia" w:hAnsiTheme="minorHAnsi" w:cstheme="majorBidi"/>
                <w:bCs/>
                <w:sz w:val="20"/>
                <w:szCs w:val="20"/>
              </w:rPr>
            </w:pPr>
          </w:p>
        </w:tc>
      </w:tr>
    </w:tbl>
    <w:p w14:paraId="710F2132" w14:textId="77777777" w:rsidR="006E2113" w:rsidRDefault="006E2113">
      <w:r>
        <w:br w:type="page"/>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7"/>
        <w:gridCol w:w="2463"/>
        <w:gridCol w:w="2404"/>
        <w:gridCol w:w="2772"/>
      </w:tblGrid>
      <w:tr w:rsidR="006E2113" w:rsidRPr="004908B7" w14:paraId="7B3484D6" w14:textId="77777777" w:rsidTr="00954BCB">
        <w:trPr>
          <w:trHeight w:val="311"/>
        </w:trPr>
        <w:tc>
          <w:tcPr>
            <w:tcW w:w="764" w:type="pct"/>
            <w:shd w:val="clear" w:color="auto" w:fill="D9D9D9" w:themeFill="background1" w:themeFillShade="D9"/>
          </w:tcPr>
          <w:p w14:paraId="6C795E97" w14:textId="77777777" w:rsidR="006E2113" w:rsidRPr="004908B7" w:rsidRDefault="006E2113" w:rsidP="00D029B9">
            <w:pPr>
              <w:spacing w:after="120"/>
              <w:rPr>
                <w:rFonts w:asciiTheme="minorHAnsi" w:eastAsiaTheme="majorEastAsia" w:hAnsiTheme="minorHAnsi" w:cstheme="majorBidi"/>
                <w:bCs/>
                <w:sz w:val="20"/>
                <w:szCs w:val="20"/>
              </w:rPr>
            </w:pPr>
            <w:r>
              <w:br w:type="page"/>
            </w:r>
          </w:p>
        </w:tc>
        <w:tc>
          <w:tcPr>
            <w:tcW w:w="1366" w:type="pct"/>
            <w:shd w:val="clear" w:color="auto" w:fill="D9D9D9" w:themeFill="background1" w:themeFillShade="D9"/>
          </w:tcPr>
          <w:p w14:paraId="072EC88F"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Pave the Way</w:t>
            </w:r>
          </w:p>
        </w:tc>
        <w:tc>
          <w:tcPr>
            <w:tcW w:w="1333" w:type="pct"/>
            <w:shd w:val="clear" w:color="auto" w:fill="D9D9D9" w:themeFill="background1" w:themeFillShade="D9"/>
          </w:tcPr>
          <w:p w14:paraId="28D0D99C"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Inclusion Melbourne</w:t>
            </w:r>
          </w:p>
        </w:tc>
        <w:tc>
          <w:tcPr>
            <w:tcW w:w="1537" w:type="pct"/>
            <w:shd w:val="clear" w:color="auto" w:fill="D9D9D9" w:themeFill="background1" w:themeFillShade="D9"/>
          </w:tcPr>
          <w:p w14:paraId="6F391055" w14:textId="77777777" w:rsidR="006E2113" w:rsidRPr="004908B7" w:rsidRDefault="006E2113"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Life Assist</w:t>
            </w:r>
          </w:p>
        </w:tc>
      </w:tr>
      <w:tr w:rsidR="004908B7" w:rsidRPr="004908B7" w14:paraId="5EC10FA2" w14:textId="77777777" w:rsidTr="00954BCB">
        <w:tc>
          <w:tcPr>
            <w:tcW w:w="764" w:type="pct"/>
            <w:shd w:val="clear" w:color="auto" w:fill="D9D9D9" w:themeFill="background1" w:themeFillShade="D9"/>
          </w:tcPr>
          <w:p w14:paraId="2B918460" w14:textId="0D96E656"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Outputs</w:t>
            </w:r>
          </w:p>
        </w:tc>
        <w:tc>
          <w:tcPr>
            <w:tcW w:w="1366" w:type="pct"/>
          </w:tcPr>
          <w:p w14:paraId="0890221B" w14:textId="2EB2421E"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No data collected on number of</w:t>
            </w:r>
            <w:r w:rsidR="005E6254">
              <w:rPr>
                <w:rFonts w:asciiTheme="minorHAnsi" w:eastAsiaTheme="majorEastAsia" w:hAnsiTheme="minorHAnsi" w:cstheme="majorBidi"/>
                <w:bCs/>
                <w:sz w:val="20"/>
                <w:szCs w:val="20"/>
              </w:rPr>
              <w:t xml:space="preserve"> 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developed, estimated approximately 100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were initiated over the years. No data on their sustainability after service withdrawal.</w:t>
            </w:r>
          </w:p>
        </w:tc>
        <w:tc>
          <w:tcPr>
            <w:tcW w:w="1333" w:type="pct"/>
          </w:tcPr>
          <w:p w14:paraId="1C792760" w14:textId="23DCC26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Nine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launched over two years out of which three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were formed and operated for at least six months. One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continues its operation after the withdrawal of the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 xml:space="preserve">upport coordinator. </w:t>
            </w:r>
          </w:p>
        </w:tc>
        <w:tc>
          <w:tcPr>
            <w:tcW w:w="1537" w:type="pct"/>
          </w:tcPr>
          <w:p w14:paraId="6EE83EE0" w14:textId="718B641C"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No data collected on number of </w:t>
            </w:r>
            <w:r w:rsidR="005E6254">
              <w:rPr>
                <w:rFonts w:asciiTheme="minorHAnsi" w:eastAsiaTheme="majorEastAsia" w:hAnsiTheme="minorHAnsi" w:cstheme="majorBidi"/>
                <w:bCs/>
                <w:sz w:val="20"/>
                <w:szCs w:val="20"/>
              </w:rPr>
              <w:t>C</w:t>
            </w:r>
            <w:r w:rsidRPr="004908B7">
              <w:rPr>
                <w:rFonts w:asciiTheme="minorHAnsi" w:eastAsiaTheme="majorEastAsia" w:hAnsiTheme="minorHAnsi" w:cstheme="majorBidi"/>
                <w:bCs/>
                <w:sz w:val="20"/>
                <w:szCs w:val="20"/>
              </w:rPr>
              <w:t xml:space="preserve">ircles of </w:t>
            </w:r>
            <w:r w:rsidR="005E6254">
              <w:rPr>
                <w:rFonts w:asciiTheme="minorHAnsi" w:eastAsiaTheme="majorEastAsia" w:hAnsiTheme="minorHAnsi" w:cstheme="majorBidi"/>
                <w:bCs/>
                <w:sz w:val="20"/>
                <w:szCs w:val="20"/>
              </w:rPr>
              <w:t>S</w:t>
            </w:r>
            <w:r w:rsidRPr="004908B7">
              <w:rPr>
                <w:rFonts w:asciiTheme="minorHAnsi" w:eastAsiaTheme="majorEastAsia" w:hAnsiTheme="minorHAnsi" w:cstheme="majorBidi"/>
                <w:bCs/>
                <w:sz w:val="20"/>
                <w:szCs w:val="20"/>
              </w:rPr>
              <w:t>upport developed; estimated approximately 60 Circles of Support were initiated over the years. No data on their sustainability after service withdrawal.</w:t>
            </w:r>
          </w:p>
        </w:tc>
      </w:tr>
      <w:tr w:rsidR="004908B7" w:rsidRPr="004908B7" w14:paraId="6DF370FB" w14:textId="77777777" w:rsidTr="00954BCB">
        <w:tc>
          <w:tcPr>
            <w:tcW w:w="764" w:type="pct"/>
            <w:shd w:val="clear" w:color="auto" w:fill="D9D9D9" w:themeFill="background1" w:themeFillShade="D9"/>
          </w:tcPr>
          <w:p w14:paraId="2F81A839" w14:textId="6E91AD98" w:rsidR="004908B7" w:rsidRPr="004908B7" w:rsidRDefault="004908B7" w:rsidP="004908B7">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 xml:space="preserve">Outcomes </w:t>
            </w:r>
          </w:p>
        </w:tc>
        <w:tc>
          <w:tcPr>
            <w:tcW w:w="1366" w:type="pct"/>
          </w:tcPr>
          <w:p w14:paraId="1C1F5B8A" w14:textId="4BA3A705"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Wider informal social networks for supporting people with intellectual </w:t>
            </w:r>
            <w:r w:rsidR="00A83D8B">
              <w:rPr>
                <w:rFonts w:asciiTheme="minorHAnsi" w:eastAsiaTheme="majorEastAsia" w:hAnsiTheme="minorHAnsi" w:cstheme="majorBidi"/>
                <w:bCs/>
                <w:sz w:val="20"/>
                <w:szCs w:val="20"/>
              </w:rPr>
              <w:t>disability</w:t>
            </w:r>
            <w:r w:rsidRPr="004908B7">
              <w:rPr>
                <w:rFonts w:asciiTheme="minorHAnsi" w:eastAsiaTheme="majorEastAsia" w:hAnsiTheme="minorHAnsi" w:cstheme="majorBidi"/>
                <w:bCs/>
                <w:sz w:val="20"/>
                <w:szCs w:val="20"/>
              </w:rPr>
              <w:t xml:space="preserve"> and their </w:t>
            </w:r>
            <w:proofErr w:type="spellStart"/>
            <w:r w:rsidRPr="004908B7">
              <w:rPr>
                <w:rFonts w:asciiTheme="minorHAnsi" w:eastAsiaTheme="majorEastAsia" w:hAnsiTheme="minorHAnsi" w:cstheme="majorBidi"/>
                <w:bCs/>
                <w:sz w:val="20"/>
                <w:szCs w:val="20"/>
              </w:rPr>
              <w:t>carers</w:t>
            </w:r>
            <w:proofErr w:type="spellEnd"/>
            <w:r w:rsidRPr="004908B7">
              <w:rPr>
                <w:rFonts w:asciiTheme="minorHAnsi" w:eastAsiaTheme="majorEastAsia" w:hAnsiTheme="minorHAnsi" w:cstheme="majorBidi"/>
                <w:bCs/>
                <w:sz w:val="20"/>
                <w:szCs w:val="20"/>
              </w:rPr>
              <w:t>.</w:t>
            </w:r>
          </w:p>
          <w:p w14:paraId="7A0785E3"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capacity of informal networks to provide sustainable and long-term support</w:t>
            </w:r>
          </w:p>
          <w:p w14:paraId="0DA83D9E" w14:textId="6505B239"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motivation, confidence for people with </w:t>
            </w:r>
            <w:r w:rsidR="00A83D8B">
              <w:rPr>
                <w:rFonts w:asciiTheme="minorHAnsi" w:eastAsiaTheme="majorEastAsia" w:hAnsiTheme="minorHAnsi" w:cstheme="majorBidi"/>
                <w:bCs/>
                <w:sz w:val="20"/>
                <w:szCs w:val="20"/>
              </w:rPr>
              <w:t>disability</w:t>
            </w:r>
            <w:r w:rsidRPr="004908B7">
              <w:rPr>
                <w:rFonts w:asciiTheme="minorHAnsi" w:eastAsiaTheme="majorEastAsia" w:hAnsiTheme="minorHAnsi" w:cstheme="majorBidi"/>
                <w:bCs/>
                <w:sz w:val="20"/>
                <w:szCs w:val="20"/>
              </w:rPr>
              <w:t xml:space="preserve"> and their families</w:t>
            </w:r>
          </w:p>
          <w:p w14:paraId="0A509C76"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participation in community life</w:t>
            </w:r>
          </w:p>
          <w:p w14:paraId="518F07F9"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Strengthened communication and relationships</w:t>
            </w:r>
          </w:p>
          <w:p w14:paraId="7731C2A1"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feeling of belonging to the community </w:t>
            </w:r>
          </w:p>
          <w:p w14:paraId="4B049F43"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Support in achieving desirable goals:</w:t>
            </w:r>
            <w:r w:rsidRPr="004908B7">
              <w:rPr>
                <w:rFonts w:asciiTheme="minorHAnsi" w:eastAsiaTheme="majorEastAsia" w:hAnsiTheme="minorHAnsi" w:cstheme="majorBidi"/>
                <w:bCs/>
                <w:sz w:val="20"/>
                <w:szCs w:val="20"/>
              </w:rPr>
              <w:t xml:space="preserve"> moving out of family home, securing employment in the open market, pursuing interests and hobbies in the community, etc.</w:t>
            </w:r>
          </w:p>
          <w:p w14:paraId="0B5EA216"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community capacity</w:t>
            </w:r>
          </w:p>
          <w:p w14:paraId="487CEA2D"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community understanding of rights of people with disability</w:t>
            </w:r>
          </w:p>
          <w:p w14:paraId="07E5182A" w14:textId="65A9C7E9" w:rsidR="004908B7" w:rsidRPr="004908B7" w:rsidRDefault="004908B7" w:rsidP="004908B7">
            <w:pPr>
              <w:spacing w:after="120"/>
              <w:rPr>
                <w:rFonts w:asciiTheme="minorHAnsi" w:eastAsiaTheme="majorEastAsia" w:hAnsiTheme="minorHAnsi" w:cstheme="majorBidi"/>
                <w:bCs/>
                <w:sz w:val="20"/>
                <w:szCs w:val="20"/>
              </w:rPr>
            </w:pPr>
          </w:p>
        </w:tc>
        <w:tc>
          <w:tcPr>
            <w:tcW w:w="1333" w:type="pct"/>
          </w:tcPr>
          <w:p w14:paraId="7ADCBCF3" w14:textId="77777777" w:rsidR="004908B7" w:rsidRPr="004A76DD" w:rsidRDefault="004908B7" w:rsidP="004908B7">
            <w:pPr>
              <w:spacing w:after="120"/>
              <w:rPr>
                <w:rFonts w:asciiTheme="minorHAnsi" w:eastAsiaTheme="majorEastAsia" w:hAnsiTheme="minorHAnsi" w:cstheme="majorBidi"/>
                <w:b/>
                <w:bCs/>
                <w:sz w:val="20"/>
                <w:szCs w:val="20"/>
              </w:rPr>
            </w:pPr>
            <w:r w:rsidRPr="004A76DD">
              <w:rPr>
                <w:rFonts w:asciiTheme="minorHAnsi" w:eastAsiaTheme="majorEastAsia" w:hAnsiTheme="minorHAnsi" w:cstheme="majorBidi"/>
                <w:b/>
                <w:bCs/>
                <w:sz w:val="20"/>
                <w:szCs w:val="20"/>
              </w:rPr>
              <w:t xml:space="preserve">For the focus person: </w:t>
            </w:r>
          </w:p>
          <w:p w14:paraId="0149B13D"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Support in achieving desirable goals: moving out of family home, securing employment in the open market, pursuing interests and hobbies in the community, etc.</w:t>
            </w:r>
          </w:p>
          <w:p w14:paraId="0321277D"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opportunity for socialising &amp; friendships</w:t>
            </w:r>
          </w:p>
          <w:p w14:paraId="29F48DFA"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self-determination </w:t>
            </w:r>
          </w:p>
          <w:p w14:paraId="25F76B33"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social capital </w:t>
            </w:r>
          </w:p>
          <w:p w14:paraId="1FD857A3"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feelings of safety</w:t>
            </w:r>
          </w:p>
          <w:p w14:paraId="49A6CAB7"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Advocacy support.</w:t>
            </w:r>
          </w:p>
          <w:p w14:paraId="1EBB9D0C"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wellbeing &amp; self-worth.</w:t>
            </w:r>
          </w:p>
          <w:p w14:paraId="1E8486F7" w14:textId="77777777" w:rsidR="004908B7" w:rsidRPr="004908B7" w:rsidRDefault="004908B7" w:rsidP="004908B7">
            <w:pPr>
              <w:spacing w:after="120"/>
              <w:rPr>
                <w:rFonts w:asciiTheme="minorHAnsi" w:eastAsiaTheme="majorEastAsia" w:hAnsiTheme="minorHAnsi" w:cstheme="majorBidi"/>
                <w:bCs/>
                <w:sz w:val="20"/>
                <w:szCs w:val="20"/>
              </w:rPr>
            </w:pPr>
            <w:r w:rsidRPr="004A76DD">
              <w:rPr>
                <w:rFonts w:asciiTheme="minorHAnsi" w:eastAsiaTheme="majorEastAsia" w:hAnsiTheme="minorHAnsi" w:cstheme="majorBidi"/>
                <w:b/>
                <w:bCs/>
                <w:sz w:val="20"/>
                <w:szCs w:val="20"/>
              </w:rPr>
              <w:t>For family:</w:t>
            </w:r>
            <w:r w:rsidRPr="004908B7">
              <w:rPr>
                <w:rFonts w:asciiTheme="minorHAnsi" w:eastAsiaTheme="majorEastAsia" w:hAnsiTheme="minorHAnsi" w:cstheme="majorBidi"/>
                <w:bCs/>
                <w:sz w:val="20"/>
                <w:szCs w:val="20"/>
              </w:rPr>
              <w:t xml:space="preserve"> increased social capital, increased family support, increased wellbeing &amp; self-worth. </w:t>
            </w:r>
          </w:p>
          <w:p w14:paraId="5D3A6EA5"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For circle members: enhanced understanding of disability, increased capacity to provide meaningful support, increased sense of social cohesion.</w:t>
            </w:r>
          </w:p>
          <w:p w14:paraId="25B3A3A2" w14:textId="77777777" w:rsidR="004908B7" w:rsidRPr="004908B7" w:rsidRDefault="004908B7" w:rsidP="004908B7">
            <w:pPr>
              <w:spacing w:after="120"/>
              <w:rPr>
                <w:rFonts w:asciiTheme="minorHAnsi" w:eastAsiaTheme="majorEastAsia" w:hAnsiTheme="minorHAnsi" w:cstheme="majorBidi"/>
                <w:bCs/>
                <w:sz w:val="20"/>
                <w:szCs w:val="20"/>
              </w:rPr>
            </w:pPr>
          </w:p>
        </w:tc>
        <w:tc>
          <w:tcPr>
            <w:tcW w:w="1537" w:type="pct"/>
          </w:tcPr>
          <w:p w14:paraId="779942B5" w14:textId="77777777" w:rsidR="004908B7" w:rsidRPr="004A76DD" w:rsidRDefault="004908B7" w:rsidP="004908B7">
            <w:pPr>
              <w:spacing w:after="120"/>
              <w:rPr>
                <w:rFonts w:asciiTheme="minorHAnsi" w:eastAsiaTheme="majorEastAsia" w:hAnsiTheme="minorHAnsi" w:cstheme="majorBidi"/>
                <w:b/>
                <w:bCs/>
                <w:sz w:val="20"/>
                <w:szCs w:val="20"/>
              </w:rPr>
            </w:pPr>
            <w:r w:rsidRPr="004A76DD">
              <w:rPr>
                <w:rFonts w:asciiTheme="minorHAnsi" w:eastAsiaTheme="majorEastAsia" w:hAnsiTheme="minorHAnsi" w:cstheme="majorBidi"/>
                <w:b/>
                <w:bCs/>
                <w:sz w:val="20"/>
                <w:szCs w:val="20"/>
              </w:rPr>
              <w:t xml:space="preserve">For the focus person: </w:t>
            </w:r>
          </w:p>
          <w:p w14:paraId="4DA1172F"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Support in achieving desirable goals:    </w:t>
            </w:r>
          </w:p>
          <w:p w14:paraId="3803429D"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opportunity for socialising &amp; friendships</w:t>
            </w:r>
          </w:p>
          <w:p w14:paraId="701F4105"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self-determination </w:t>
            </w:r>
          </w:p>
          <w:p w14:paraId="7A0E61A9"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social capital</w:t>
            </w:r>
          </w:p>
          <w:p w14:paraId="14C5928C"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wellbeing &amp; self-worth.</w:t>
            </w:r>
          </w:p>
          <w:p w14:paraId="7A93CBF7" w14:textId="77777777" w:rsidR="004908B7" w:rsidRPr="004A76DD" w:rsidRDefault="004908B7" w:rsidP="004908B7">
            <w:pPr>
              <w:spacing w:after="120"/>
              <w:rPr>
                <w:rFonts w:asciiTheme="minorHAnsi" w:eastAsiaTheme="majorEastAsia" w:hAnsiTheme="minorHAnsi" w:cstheme="majorBidi"/>
                <w:b/>
                <w:bCs/>
                <w:sz w:val="20"/>
                <w:szCs w:val="20"/>
              </w:rPr>
            </w:pPr>
            <w:r w:rsidRPr="004A76DD">
              <w:rPr>
                <w:rFonts w:asciiTheme="minorHAnsi" w:eastAsiaTheme="majorEastAsia" w:hAnsiTheme="minorHAnsi" w:cstheme="majorBidi"/>
                <w:b/>
                <w:bCs/>
                <w:sz w:val="20"/>
                <w:szCs w:val="20"/>
              </w:rPr>
              <w:t>For families:</w:t>
            </w:r>
          </w:p>
          <w:p w14:paraId="1304AB09"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Increased family support.</w:t>
            </w:r>
          </w:p>
          <w:p w14:paraId="352225C1"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Succession planning</w:t>
            </w:r>
          </w:p>
          <w:p w14:paraId="7A0F1A67"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wellbeing </w:t>
            </w:r>
          </w:p>
          <w:p w14:paraId="3074D196" w14:textId="77777777" w:rsidR="004908B7" w:rsidRPr="004908B7" w:rsidRDefault="004908B7" w:rsidP="004908B7">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For circle members: enhanced understanding of disability, increased capacity to provide meaningful support, increased sense of social cohesion.</w:t>
            </w:r>
          </w:p>
          <w:p w14:paraId="0C993E30" w14:textId="77777777" w:rsidR="004908B7" w:rsidRPr="004908B7" w:rsidRDefault="004908B7" w:rsidP="004908B7">
            <w:pPr>
              <w:spacing w:after="120"/>
              <w:rPr>
                <w:rFonts w:asciiTheme="minorHAnsi" w:eastAsiaTheme="majorEastAsia" w:hAnsiTheme="minorHAnsi" w:cstheme="majorBidi"/>
                <w:bCs/>
                <w:sz w:val="20"/>
                <w:szCs w:val="20"/>
              </w:rPr>
            </w:pPr>
          </w:p>
        </w:tc>
      </w:tr>
    </w:tbl>
    <w:p w14:paraId="20A73784" w14:textId="77777777" w:rsidR="00954BCB" w:rsidRDefault="00954BCB">
      <w:r>
        <w:br w:type="page"/>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7"/>
        <w:gridCol w:w="2463"/>
        <w:gridCol w:w="2404"/>
        <w:gridCol w:w="2772"/>
      </w:tblGrid>
      <w:tr w:rsidR="00954BCB" w:rsidRPr="004908B7" w14:paraId="5EF37849" w14:textId="77777777" w:rsidTr="00954BCB">
        <w:trPr>
          <w:trHeight w:val="311"/>
        </w:trPr>
        <w:tc>
          <w:tcPr>
            <w:tcW w:w="764" w:type="pct"/>
            <w:tcBorders>
              <w:bottom w:val="single" w:sz="4" w:space="0" w:color="A6A6A6" w:themeColor="background1" w:themeShade="A6"/>
            </w:tcBorders>
            <w:shd w:val="clear" w:color="auto" w:fill="D9D9D9" w:themeFill="background1" w:themeFillShade="D9"/>
          </w:tcPr>
          <w:p w14:paraId="4CDEE36B" w14:textId="77777777" w:rsidR="00954BCB" w:rsidRPr="004908B7" w:rsidRDefault="00954BCB" w:rsidP="00D029B9">
            <w:pPr>
              <w:spacing w:after="120"/>
              <w:rPr>
                <w:rFonts w:asciiTheme="minorHAnsi" w:eastAsiaTheme="majorEastAsia" w:hAnsiTheme="minorHAnsi" w:cstheme="majorBidi"/>
                <w:bCs/>
                <w:sz w:val="20"/>
                <w:szCs w:val="20"/>
              </w:rPr>
            </w:pPr>
            <w:r>
              <w:br w:type="page"/>
            </w:r>
          </w:p>
        </w:tc>
        <w:tc>
          <w:tcPr>
            <w:tcW w:w="1366" w:type="pct"/>
            <w:tcBorders>
              <w:bottom w:val="single" w:sz="4" w:space="0" w:color="A6A6A6" w:themeColor="background1" w:themeShade="A6"/>
            </w:tcBorders>
            <w:shd w:val="clear" w:color="auto" w:fill="D9D9D9" w:themeFill="background1" w:themeFillShade="D9"/>
          </w:tcPr>
          <w:p w14:paraId="1DC7525F" w14:textId="77777777" w:rsidR="00954BCB" w:rsidRPr="004908B7" w:rsidRDefault="00954BCB"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Pave the Way</w:t>
            </w:r>
          </w:p>
        </w:tc>
        <w:tc>
          <w:tcPr>
            <w:tcW w:w="1333" w:type="pct"/>
            <w:tcBorders>
              <w:bottom w:val="single" w:sz="4" w:space="0" w:color="A6A6A6" w:themeColor="background1" w:themeShade="A6"/>
            </w:tcBorders>
            <w:shd w:val="clear" w:color="auto" w:fill="D9D9D9" w:themeFill="background1" w:themeFillShade="D9"/>
          </w:tcPr>
          <w:p w14:paraId="02AFB978" w14:textId="77777777" w:rsidR="00954BCB" w:rsidRPr="004908B7" w:rsidRDefault="00954BCB"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Inclusion Melbourne</w:t>
            </w:r>
          </w:p>
        </w:tc>
        <w:tc>
          <w:tcPr>
            <w:tcW w:w="1537" w:type="pct"/>
            <w:tcBorders>
              <w:bottom w:val="single" w:sz="4" w:space="0" w:color="A6A6A6" w:themeColor="background1" w:themeShade="A6"/>
            </w:tcBorders>
            <w:shd w:val="clear" w:color="auto" w:fill="D9D9D9" w:themeFill="background1" w:themeFillShade="D9"/>
          </w:tcPr>
          <w:p w14:paraId="2A6AD17D" w14:textId="77777777" w:rsidR="00954BCB" w:rsidRPr="004908B7" w:rsidRDefault="00954BCB" w:rsidP="00D029B9">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
                <w:bCs/>
                <w:sz w:val="20"/>
                <w:szCs w:val="20"/>
              </w:rPr>
              <w:t>Life Assist</w:t>
            </w:r>
          </w:p>
        </w:tc>
      </w:tr>
      <w:tr w:rsidR="00954BCB" w:rsidRPr="004908B7" w14:paraId="3F73CFAE" w14:textId="77777777" w:rsidTr="0095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7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8010642" w14:textId="77777777" w:rsidR="00954BCB" w:rsidRPr="004908B7" w:rsidRDefault="00954BCB" w:rsidP="00D029B9">
            <w:pPr>
              <w:spacing w:after="120"/>
              <w:rPr>
                <w:rFonts w:asciiTheme="minorHAnsi" w:eastAsiaTheme="majorEastAsia" w:hAnsiTheme="minorHAnsi" w:cstheme="majorBidi"/>
                <w:bCs/>
                <w:sz w:val="20"/>
                <w:szCs w:val="20"/>
              </w:rPr>
            </w:pPr>
          </w:p>
        </w:tc>
        <w:tc>
          <w:tcPr>
            <w:tcW w:w="13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508A2" w14:textId="77777777" w:rsidR="00954BCB" w:rsidRPr="004908B7" w:rsidRDefault="00954BCB" w:rsidP="00954BCB">
            <w:pPr>
              <w:spacing w:after="120"/>
              <w:rPr>
                <w:rFonts w:asciiTheme="minorHAnsi" w:eastAsiaTheme="majorEastAsia" w:hAnsiTheme="minorHAnsi" w:cstheme="majorBidi"/>
                <w:bCs/>
                <w:sz w:val="20"/>
                <w:szCs w:val="20"/>
              </w:rPr>
            </w:pPr>
            <w:r w:rsidRPr="004908B7">
              <w:rPr>
                <w:rFonts w:asciiTheme="minorHAnsi" w:eastAsiaTheme="majorEastAsia" w:hAnsiTheme="minorHAnsi" w:cstheme="majorBidi"/>
                <w:bCs/>
                <w:sz w:val="20"/>
                <w:szCs w:val="20"/>
              </w:rPr>
              <w:t xml:space="preserve">Increased involvement in the person with a disability and family’s lives </w:t>
            </w:r>
          </w:p>
          <w:p w14:paraId="5A59FC86" w14:textId="2868F3A3" w:rsidR="00954BCB" w:rsidRPr="004908B7" w:rsidRDefault="00954BCB" w:rsidP="00954BCB">
            <w:pPr>
              <w:spacing w:after="120"/>
              <w:rPr>
                <w:rFonts w:asciiTheme="minorHAnsi" w:eastAsiaTheme="majorEastAsia" w:hAnsiTheme="minorHAnsi" w:cstheme="majorBidi"/>
                <w:b/>
                <w:bCs/>
                <w:sz w:val="20"/>
                <w:szCs w:val="20"/>
              </w:rPr>
            </w:pPr>
            <w:r w:rsidRPr="004908B7">
              <w:rPr>
                <w:rFonts w:asciiTheme="minorHAnsi" w:eastAsiaTheme="majorEastAsia" w:hAnsiTheme="minorHAnsi" w:cstheme="majorBidi"/>
                <w:bCs/>
                <w:sz w:val="20"/>
                <w:szCs w:val="20"/>
              </w:rPr>
              <w:t xml:space="preserve">Active involvement and collaboration in the community to drive inclusion for people with </w:t>
            </w:r>
            <w:r>
              <w:rPr>
                <w:rFonts w:asciiTheme="minorHAnsi" w:eastAsiaTheme="majorEastAsia" w:hAnsiTheme="minorHAnsi" w:cstheme="majorBidi"/>
                <w:bCs/>
                <w:sz w:val="20"/>
                <w:szCs w:val="20"/>
              </w:rPr>
              <w:t>disability</w:t>
            </w:r>
            <w:r w:rsidRPr="004908B7">
              <w:rPr>
                <w:rFonts w:asciiTheme="minorHAnsi" w:eastAsiaTheme="majorEastAsia" w:hAnsiTheme="minorHAnsi" w:cstheme="majorBidi"/>
                <w:bCs/>
                <w:sz w:val="20"/>
                <w:szCs w:val="20"/>
              </w:rPr>
              <w:t>.</w:t>
            </w:r>
          </w:p>
        </w:tc>
        <w:tc>
          <w:tcPr>
            <w:tcW w:w="1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3985E8" w14:textId="5D578450" w:rsidR="00954BCB" w:rsidRPr="004908B7" w:rsidRDefault="00954BCB" w:rsidP="00D029B9">
            <w:pPr>
              <w:spacing w:after="120"/>
              <w:rPr>
                <w:rFonts w:asciiTheme="minorHAnsi" w:eastAsiaTheme="majorEastAsia" w:hAnsiTheme="minorHAnsi" w:cstheme="majorBidi"/>
                <w:b/>
                <w:bCs/>
                <w:sz w:val="20"/>
                <w:szCs w:val="20"/>
              </w:rPr>
            </w:pPr>
          </w:p>
        </w:tc>
        <w:tc>
          <w:tcPr>
            <w:tcW w:w="1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2FE55" w14:textId="017BD193" w:rsidR="00954BCB" w:rsidRPr="004908B7" w:rsidRDefault="00954BCB" w:rsidP="00D029B9">
            <w:pPr>
              <w:spacing w:after="120"/>
              <w:rPr>
                <w:rFonts w:asciiTheme="minorHAnsi" w:eastAsiaTheme="majorEastAsia" w:hAnsiTheme="minorHAnsi" w:cstheme="majorBidi"/>
                <w:b/>
                <w:bCs/>
                <w:sz w:val="20"/>
                <w:szCs w:val="20"/>
              </w:rPr>
            </w:pPr>
          </w:p>
        </w:tc>
      </w:tr>
    </w:tbl>
    <w:p w14:paraId="3DF96068" w14:textId="3F4D940A" w:rsidR="004908B7" w:rsidRPr="008B2DCA" w:rsidRDefault="004908B7" w:rsidP="000B2DD5">
      <w:pPr>
        <w:spacing w:after="120"/>
        <w:rPr>
          <w:rFonts w:asciiTheme="minorHAnsi" w:eastAsiaTheme="majorEastAsia" w:hAnsiTheme="minorHAnsi" w:cstheme="majorBidi"/>
          <w:bCs/>
          <w:sz w:val="22"/>
        </w:rPr>
      </w:pPr>
    </w:p>
    <w:p w14:paraId="6F05B213" w14:textId="1F2965F1" w:rsidR="000B2DD5" w:rsidRPr="001104D7" w:rsidRDefault="000B2DD5" w:rsidP="000B2DD5">
      <w:pPr>
        <w:pStyle w:val="Heading2"/>
      </w:pPr>
      <w:r w:rsidRPr="004A76DD">
        <w:rPr>
          <w:b w:val="0"/>
          <w:color w:val="F78B1F" w:themeColor="accent6"/>
          <w:sz w:val="28"/>
        </w:rPr>
        <w:t xml:space="preserve">Conclusions </w:t>
      </w:r>
      <w:r w:rsidRPr="004A76DD">
        <w:rPr>
          <w:b w:val="0"/>
          <w:color w:val="F78B1F" w:themeColor="accent6"/>
          <w:sz w:val="28"/>
        </w:rPr>
        <w:br/>
      </w:r>
    </w:p>
    <w:p w14:paraId="488D855A" w14:textId="19C90581"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Findings demonstrate </w:t>
      </w:r>
      <w:r w:rsidR="005E6254">
        <w:rPr>
          <w:rFonts w:asciiTheme="minorHAnsi" w:eastAsiaTheme="majorEastAsia" w:hAnsiTheme="minorHAnsi" w:cstheme="majorBidi"/>
          <w:bCs/>
          <w:sz w:val="22"/>
        </w:rPr>
        <w:t>Circle</w:t>
      </w:r>
      <w:r w:rsidR="009C35B9" w:rsidRPr="008B2DCA">
        <w:rPr>
          <w:rFonts w:asciiTheme="minorHAnsi" w:eastAsiaTheme="majorEastAsia" w:hAnsiTheme="minorHAnsi" w:cstheme="majorBidi"/>
          <w:bCs/>
          <w:sz w:val="22"/>
        </w:rPr>
        <w:t xml:space="preserve">s of </w:t>
      </w:r>
      <w:r w:rsidR="005E6254">
        <w:rPr>
          <w:rFonts w:asciiTheme="minorHAnsi" w:eastAsiaTheme="majorEastAsia" w:hAnsiTheme="minorHAnsi" w:cstheme="majorBidi"/>
          <w:bCs/>
          <w:sz w:val="22"/>
        </w:rPr>
        <w:t>S</w:t>
      </w:r>
      <w:r w:rsidR="009C35B9" w:rsidRPr="008B2DCA">
        <w:rPr>
          <w:rFonts w:asciiTheme="minorHAnsi" w:eastAsiaTheme="majorEastAsia" w:hAnsiTheme="minorHAnsi" w:cstheme="majorBidi"/>
          <w:bCs/>
          <w:sz w:val="22"/>
        </w:rPr>
        <w:t xml:space="preserve">upport </w:t>
      </w:r>
      <w:r w:rsidR="009C35B9">
        <w:rPr>
          <w:rFonts w:asciiTheme="minorHAnsi" w:eastAsiaTheme="majorEastAsia" w:hAnsiTheme="minorHAnsi" w:cstheme="majorBidi"/>
          <w:bCs/>
          <w:sz w:val="22"/>
        </w:rPr>
        <w:t>can be as</w:t>
      </w:r>
      <w:r w:rsidR="009C35B9" w:rsidRPr="008B2DCA">
        <w:rPr>
          <w:rFonts w:asciiTheme="minorHAnsi" w:eastAsiaTheme="majorEastAsia" w:hAnsiTheme="minorHAnsi" w:cstheme="majorBidi"/>
          <w:bCs/>
          <w:sz w:val="22"/>
        </w:rPr>
        <w:t xml:space="preserve"> </w:t>
      </w:r>
      <w:r w:rsidR="009C35B9">
        <w:rPr>
          <w:rFonts w:asciiTheme="minorHAnsi" w:eastAsiaTheme="majorEastAsia" w:hAnsiTheme="minorHAnsi" w:cstheme="majorBidi"/>
          <w:bCs/>
          <w:sz w:val="22"/>
        </w:rPr>
        <w:t>applicable and relevant</w:t>
      </w:r>
      <w:r w:rsidRPr="008B2DCA">
        <w:rPr>
          <w:rFonts w:asciiTheme="minorHAnsi" w:eastAsiaTheme="majorEastAsia" w:hAnsiTheme="minorHAnsi" w:cstheme="majorBidi"/>
          <w:bCs/>
          <w:sz w:val="22"/>
        </w:rPr>
        <w:t xml:space="preserve"> </w:t>
      </w:r>
      <w:r w:rsidR="009C35B9">
        <w:rPr>
          <w:rFonts w:asciiTheme="minorHAnsi" w:eastAsiaTheme="majorEastAsia" w:hAnsiTheme="minorHAnsi" w:cstheme="majorBidi"/>
          <w:bCs/>
          <w:sz w:val="22"/>
        </w:rPr>
        <w:t xml:space="preserve">for </w:t>
      </w:r>
      <w:r w:rsidRPr="008B2DCA">
        <w:rPr>
          <w:rFonts w:asciiTheme="minorHAnsi" w:eastAsiaTheme="majorEastAsia" w:hAnsiTheme="minorHAnsi" w:cstheme="majorBidi"/>
          <w:bCs/>
          <w:sz w:val="22"/>
        </w:rPr>
        <w:t xml:space="preserve">people with intellectual </w:t>
      </w:r>
      <w:r w:rsidR="00A83D8B" w:rsidRPr="008B2DCA">
        <w:rPr>
          <w:rFonts w:asciiTheme="minorHAnsi" w:eastAsiaTheme="majorEastAsia" w:hAnsiTheme="minorHAnsi" w:cstheme="majorBidi"/>
          <w:bCs/>
          <w:sz w:val="22"/>
        </w:rPr>
        <w:t>disabilit</w:t>
      </w:r>
      <w:r w:rsidR="00A83D8B">
        <w:rPr>
          <w:rFonts w:asciiTheme="minorHAnsi" w:eastAsiaTheme="majorEastAsia" w:hAnsiTheme="minorHAnsi" w:cstheme="majorBidi"/>
          <w:bCs/>
          <w:sz w:val="22"/>
        </w:rPr>
        <w:t>y</w:t>
      </w:r>
      <w:r w:rsidR="00A83D8B" w:rsidRPr="008B2DCA">
        <w:rPr>
          <w:rFonts w:asciiTheme="minorHAnsi" w:eastAsiaTheme="majorEastAsia" w:hAnsiTheme="minorHAnsi" w:cstheme="majorBidi"/>
          <w:bCs/>
          <w:sz w:val="22"/>
        </w:rPr>
        <w:t xml:space="preserve"> </w:t>
      </w:r>
      <w:r w:rsidRPr="008B2DCA">
        <w:rPr>
          <w:rFonts w:asciiTheme="minorHAnsi" w:eastAsiaTheme="majorEastAsia" w:hAnsiTheme="minorHAnsi" w:cstheme="majorBidi"/>
          <w:bCs/>
          <w:sz w:val="22"/>
        </w:rPr>
        <w:t xml:space="preserve">without a strong informal support network as well as those with an existing network and strong family leadership. However, it is apparent that adapting the model to accommodate the needs of isolated people (without existing strong support) requires longer-term involvement and intensive commitment of </w:t>
      </w:r>
      <w:r w:rsidR="005E6254">
        <w:rPr>
          <w:rFonts w:asciiTheme="minorHAnsi" w:eastAsiaTheme="majorEastAsia" w:hAnsiTheme="minorHAnsi" w:cstheme="majorBidi"/>
          <w:bCs/>
          <w:sz w:val="22"/>
        </w:rPr>
        <w:t>a</w:t>
      </w:r>
      <w:r w:rsidR="005E6254" w:rsidRPr="008B2DCA">
        <w:rPr>
          <w:rFonts w:asciiTheme="minorHAnsi" w:eastAsiaTheme="majorEastAsia" w:hAnsiTheme="minorHAnsi" w:cstheme="majorBidi"/>
          <w:bCs/>
          <w:sz w:val="22"/>
        </w:rPr>
        <w:t xml:space="preserve"> </w:t>
      </w:r>
      <w:r w:rsidR="004A76DD">
        <w:rPr>
          <w:rFonts w:asciiTheme="minorHAnsi" w:eastAsiaTheme="majorEastAsia" w:hAnsiTheme="minorHAnsi" w:cstheme="majorBidi"/>
          <w:bCs/>
          <w:sz w:val="22"/>
        </w:rPr>
        <w:t>facilitator</w:t>
      </w:r>
      <w:r w:rsidRPr="008B2DCA">
        <w:rPr>
          <w:rFonts w:asciiTheme="minorHAnsi" w:eastAsiaTheme="majorEastAsia" w:hAnsiTheme="minorHAnsi" w:cstheme="majorBidi"/>
          <w:bCs/>
          <w:sz w:val="22"/>
        </w:rPr>
        <w:t xml:space="preserve">. This accommodation highlights the importance of taking note of cost differentials and the need for the organisations to explicitly determine their aims and target group of </w:t>
      </w:r>
      <w:r w:rsidR="005E6254">
        <w:rPr>
          <w:rFonts w:asciiTheme="minorHAnsi" w:eastAsiaTheme="majorEastAsia" w:hAnsiTheme="minorHAnsi" w:cstheme="majorBidi"/>
          <w:bCs/>
          <w:sz w:val="22"/>
        </w:rPr>
        <w:t>Circle</w:t>
      </w:r>
      <w:r w:rsidRPr="008B2DCA">
        <w:rPr>
          <w:rFonts w:asciiTheme="minorHAnsi" w:eastAsiaTheme="majorEastAsia" w:hAnsiTheme="minorHAnsi" w:cstheme="majorBidi"/>
          <w:bCs/>
          <w:sz w:val="22"/>
        </w:rPr>
        <w:t xml:space="preserve">s of </w:t>
      </w:r>
      <w:r w:rsidR="005E6254">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programs, and shape program components and funding mechanism</w:t>
      </w:r>
      <w:r w:rsidR="005E6254">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 accordingly.</w:t>
      </w:r>
    </w:p>
    <w:p w14:paraId="7841B0AC" w14:textId="1B036803" w:rsidR="000B2DD5" w:rsidRPr="008B2DCA" w:rsidRDefault="000B2DD5" w:rsidP="000B2DD5">
      <w:pPr>
        <w:spacing w:after="12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Findings may be used as a benchmarking framework for the operational implementation of </w:t>
      </w:r>
      <w:r w:rsidR="005E6254">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5E6254">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 xml:space="preserve">upport by organisations registered with the NDIS. They will also enable development of a set of blueprints or ‘how to’ guides about facilitating </w:t>
      </w:r>
      <w:r w:rsidR="005E6254">
        <w:rPr>
          <w:rFonts w:asciiTheme="minorHAnsi" w:eastAsiaTheme="majorEastAsia" w:hAnsiTheme="minorHAnsi" w:cstheme="majorBidi"/>
          <w:bCs/>
          <w:sz w:val="22"/>
        </w:rPr>
        <w:t>C</w:t>
      </w:r>
      <w:r w:rsidRPr="008B2DCA">
        <w:rPr>
          <w:rFonts w:asciiTheme="minorHAnsi" w:eastAsiaTheme="majorEastAsia" w:hAnsiTheme="minorHAnsi" w:cstheme="majorBidi"/>
          <w:bCs/>
          <w:sz w:val="22"/>
        </w:rPr>
        <w:t xml:space="preserve">ircles of </w:t>
      </w:r>
      <w:r w:rsidR="005E6254">
        <w:rPr>
          <w:rFonts w:asciiTheme="minorHAnsi" w:eastAsiaTheme="majorEastAsia" w:hAnsiTheme="minorHAnsi" w:cstheme="majorBidi"/>
          <w:bCs/>
          <w:sz w:val="22"/>
        </w:rPr>
        <w:t>S</w:t>
      </w:r>
      <w:r w:rsidRPr="008B2DCA">
        <w:rPr>
          <w:rFonts w:asciiTheme="minorHAnsi" w:eastAsiaTheme="majorEastAsia" w:hAnsiTheme="minorHAnsi" w:cstheme="majorBidi"/>
          <w:bCs/>
          <w:sz w:val="22"/>
        </w:rPr>
        <w:t>upport with differing sub-groups of people with intellectual disabilit</w:t>
      </w:r>
      <w:r w:rsidR="00A83D8B">
        <w:rPr>
          <w:rFonts w:asciiTheme="minorHAnsi" w:eastAsiaTheme="majorEastAsia" w:hAnsiTheme="minorHAnsi" w:cstheme="majorBidi"/>
          <w:bCs/>
          <w:sz w:val="22"/>
        </w:rPr>
        <w:t>y</w:t>
      </w:r>
      <w:r w:rsidRPr="008B2DCA">
        <w:rPr>
          <w:rFonts w:asciiTheme="minorHAnsi" w:eastAsiaTheme="majorEastAsia" w:hAnsiTheme="minorHAnsi" w:cstheme="majorBidi"/>
          <w:bCs/>
          <w:sz w:val="22"/>
        </w:rPr>
        <w:t xml:space="preserve"> according to the strengths of their existing informal networks, and form the basis for the development of training materials about the practice of forming and maintaining </w:t>
      </w:r>
      <w:r w:rsidR="005E6254">
        <w:rPr>
          <w:rFonts w:asciiTheme="minorHAnsi" w:eastAsiaTheme="majorEastAsia" w:hAnsiTheme="minorHAnsi" w:cstheme="majorBidi"/>
          <w:bCs/>
          <w:sz w:val="22"/>
        </w:rPr>
        <w:t>Ci</w:t>
      </w:r>
      <w:r w:rsidRPr="008B2DCA">
        <w:rPr>
          <w:rFonts w:asciiTheme="minorHAnsi" w:eastAsiaTheme="majorEastAsia" w:hAnsiTheme="minorHAnsi" w:cstheme="majorBidi"/>
          <w:bCs/>
          <w:sz w:val="22"/>
        </w:rPr>
        <w:t>rcles.</w:t>
      </w:r>
    </w:p>
    <w:p w14:paraId="0B23B4AB" w14:textId="77777777" w:rsidR="000B2DD5" w:rsidRDefault="000B2DD5" w:rsidP="000B2DD5">
      <w:pPr>
        <w:pStyle w:val="Heading2"/>
        <w:rPr>
          <w:rFonts w:ascii="Museo Sans 300" w:hAnsi="Museo Sans 300"/>
        </w:rPr>
      </w:pPr>
      <w:r w:rsidRPr="008B2DCA">
        <w:rPr>
          <w:rFonts w:asciiTheme="minorHAnsi" w:hAnsiTheme="minorHAnsi"/>
          <w:b w:val="0"/>
          <w:color w:val="auto"/>
          <w:sz w:val="22"/>
          <w:szCs w:val="24"/>
        </w:rPr>
        <w:br/>
      </w:r>
    </w:p>
    <w:p w14:paraId="7A2738C4" w14:textId="77777777" w:rsidR="008B2DCA" w:rsidRDefault="008B2DCA">
      <w:pPr>
        <w:rPr>
          <w:rFonts w:eastAsiaTheme="minorHAnsi" w:cstheme="majorBidi"/>
          <w:color w:val="17365D" w:themeColor="text2" w:themeShade="BF"/>
          <w:spacing w:val="5"/>
          <w:kern w:val="28"/>
          <w:sz w:val="52"/>
          <w:szCs w:val="52"/>
        </w:rPr>
      </w:pPr>
      <w:r>
        <w:rPr>
          <w:rFonts w:eastAsiaTheme="minorHAnsi"/>
        </w:rPr>
        <w:br w:type="page"/>
      </w:r>
    </w:p>
    <w:p w14:paraId="56B3A13D" w14:textId="42A2C9DF" w:rsidR="008B2DCA" w:rsidRPr="004A76DD" w:rsidRDefault="008B2DCA" w:rsidP="008B2DCA">
      <w:pPr>
        <w:pStyle w:val="Title"/>
        <w:pBdr>
          <w:bottom w:val="none" w:sz="0" w:space="0" w:color="auto"/>
        </w:pBdr>
        <w:rPr>
          <w:bCs/>
          <w:color w:val="00AEC7" w:themeColor="accent4"/>
          <w:spacing w:val="0"/>
          <w:kern w:val="0"/>
          <w:sz w:val="36"/>
          <w:szCs w:val="32"/>
        </w:rPr>
      </w:pPr>
      <w:r w:rsidRPr="004A76DD">
        <w:rPr>
          <w:bCs/>
          <w:color w:val="00AEC7" w:themeColor="accent4"/>
          <w:spacing w:val="0"/>
          <w:kern w:val="0"/>
          <w:sz w:val="36"/>
          <w:szCs w:val="32"/>
        </w:rPr>
        <w:t xml:space="preserve">Professional Evaluation - Dr Leighton Jay, </w:t>
      </w:r>
      <w:proofErr w:type="spellStart"/>
      <w:r w:rsidRPr="004A76DD">
        <w:rPr>
          <w:bCs/>
          <w:color w:val="00AEC7" w:themeColor="accent4"/>
          <w:spacing w:val="0"/>
          <w:kern w:val="0"/>
          <w:sz w:val="36"/>
          <w:szCs w:val="32"/>
        </w:rPr>
        <w:t>Sotica</w:t>
      </w:r>
      <w:proofErr w:type="spellEnd"/>
    </w:p>
    <w:p w14:paraId="0A058E3D" w14:textId="77777777" w:rsidR="008B2DCA" w:rsidRPr="004A76DD" w:rsidRDefault="008B2DCA" w:rsidP="008B2DCA">
      <w:pPr>
        <w:rPr>
          <w:rFonts w:eastAsiaTheme="majorEastAsia" w:cstheme="majorBidi"/>
          <w:bCs/>
          <w:color w:val="00AEC7" w:themeColor="accent4"/>
          <w:sz w:val="28"/>
          <w:szCs w:val="26"/>
        </w:rPr>
      </w:pPr>
      <w:r w:rsidRPr="004A76DD">
        <w:rPr>
          <w:rFonts w:eastAsiaTheme="majorEastAsia" w:cstheme="majorBidi"/>
          <w:bCs/>
          <w:color w:val="00AEC7" w:themeColor="accent4"/>
          <w:sz w:val="28"/>
          <w:szCs w:val="26"/>
        </w:rPr>
        <w:t xml:space="preserve">Aim </w:t>
      </w:r>
    </w:p>
    <w:p w14:paraId="122E713C" w14:textId="77777777" w:rsidR="008B2DCA" w:rsidRDefault="008B2DCA" w:rsidP="008B2DCA">
      <w:pPr>
        <w:rPr>
          <w:rFonts w:eastAsiaTheme="majorEastAsia" w:cstheme="majorBidi"/>
          <w:color w:val="00353C" w:themeColor="accent1" w:themeShade="BF"/>
          <w:sz w:val="26"/>
          <w:szCs w:val="26"/>
        </w:rPr>
      </w:pPr>
    </w:p>
    <w:p w14:paraId="1ABAD1AF" w14:textId="6F1393BA" w:rsidR="008B2DCA" w:rsidRPr="008B2DCA" w:rsidRDefault="00B035FF" w:rsidP="008B2DCA">
      <w:pPr>
        <w:autoSpaceDE w:val="0"/>
        <w:autoSpaceDN w:val="0"/>
        <w:adjustRightInd w:val="0"/>
        <w:rPr>
          <w:rFonts w:asciiTheme="minorHAnsi" w:eastAsiaTheme="majorEastAsia" w:hAnsiTheme="minorHAnsi" w:cstheme="majorBidi"/>
          <w:bCs/>
          <w:sz w:val="22"/>
        </w:rPr>
      </w:pPr>
      <w:r>
        <w:rPr>
          <w:rFonts w:asciiTheme="minorHAnsi" w:eastAsiaTheme="majorEastAsia" w:hAnsiTheme="minorHAnsi" w:cstheme="majorBidi"/>
          <w:bCs/>
          <w:sz w:val="22"/>
        </w:rPr>
        <w:t xml:space="preserve">To review a sample of the Circles of Support and </w:t>
      </w:r>
      <w:proofErr w:type="spellStart"/>
      <w:r>
        <w:rPr>
          <w:rFonts w:asciiTheme="minorHAnsi" w:eastAsiaTheme="majorEastAsia" w:hAnsiTheme="minorHAnsi" w:cstheme="majorBidi"/>
          <w:bCs/>
          <w:sz w:val="22"/>
        </w:rPr>
        <w:t>M</w:t>
      </w:r>
      <w:r w:rsidR="008B2DCA" w:rsidRPr="008B2DCA">
        <w:rPr>
          <w:rFonts w:asciiTheme="minorHAnsi" w:eastAsiaTheme="majorEastAsia" w:hAnsiTheme="minorHAnsi" w:cstheme="majorBidi"/>
          <w:bCs/>
          <w:sz w:val="22"/>
        </w:rPr>
        <w:t>icroboards</w:t>
      </w:r>
      <w:proofErr w:type="spellEnd"/>
      <w:r w:rsidR="008B2DCA" w:rsidRPr="008B2DCA">
        <w:rPr>
          <w:rFonts w:asciiTheme="minorHAnsi" w:eastAsiaTheme="majorEastAsia" w:hAnsiTheme="minorHAnsi" w:cstheme="majorBidi"/>
          <w:bCs/>
          <w:sz w:val="22"/>
        </w:rPr>
        <w:t xml:space="preserve"> work being </w:t>
      </w:r>
      <w:r w:rsidR="00624BC1">
        <w:rPr>
          <w:rFonts w:asciiTheme="minorHAnsi" w:eastAsiaTheme="majorEastAsia" w:hAnsiTheme="minorHAnsi" w:cstheme="majorBidi"/>
          <w:bCs/>
          <w:sz w:val="22"/>
        </w:rPr>
        <w:t>undertaken</w:t>
      </w:r>
      <w:r w:rsidR="00624BC1" w:rsidRPr="008B2DCA">
        <w:rPr>
          <w:rFonts w:asciiTheme="minorHAnsi" w:eastAsiaTheme="majorEastAsia" w:hAnsiTheme="minorHAnsi" w:cstheme="majorBidi"/>
          <w:bCs/>
          <w:sz w:val="22"/>
        </w:rPr>
        <w:t xml:space="preserve"> </w:t>
      </w:r>
      <w:r w:rsidR="008B2DCA" w:rsidRPr="008B2DCA">
        <w:rPr>
          <w:rFonts w:asciiTheme="minorHAnsi" w:eastAsiaTheme="majorEastAsia" w:hAnsiTheme="minorHAnsi" w:cstheme="majorBidi"/>
          <w:bCs/>
          <w:sz w:val="22"/>
        </w:rPr>
        <w:t>across Aust</w:t>
      </w:r>
      <w:r w:rsidR="00A51C8E">
        <w:rPr>
          <w:rFonts w:asciiTheme="minorHAnsi" w:eastAsiaTheme="majorEastAsia" w:hAnsiTheme="minorHAnsi" w:cstheme="majorBidi"/>
          <w:bCs/>
          <w:sz w:val="22"/>
        </w:rPr>
        <w:t xml:space="preserve">ralia. </w:t>
      </w:r>
      <w:r w:rsidR="00624BC1">
        <w:rPr>
          <w:rFonts w:asciiTheme="minorHAnsi" w:eastAsiaTheme="majorEastAsia" w:hAnsiTheme="minorHAnsi" w:cstheme="majorBidi"/>
          <w:bCs/>
          <w:sz w:val="22"/>
        </w:rPr>
        <w:t>Reviewing</w:t>
      </w:r>
      <w:r w:rsidR="00A51C8E">
        <w:rPr>
          <w:rFonts w:asciiTheme="minorHAnsi" w:eastAsiaTheme="majorEastAsia" w:hAnsiTheme="minorHAnsi" w:cstheme="majorBidi"/>
          <w:bCs/>
          <w:sz w:val="22"/>
        </w:rPr>
        <w:t xml:space="preserve"> the</w:t>
      </w:r>
      <w:r w:rsidR="008B2DCA" w:rsidRPr="008B2DCA">
        <w:rPr>
          <w:rFonts w:asciiTheme="minorHAnsi" w:eastAsiaTheme="majorEastAsia" w:hAnsiTheme="minorHAnsi" w:cstheme="majorBidi"/>
          <w:bCs/>
          <w:sz w:val="22"/>
        </w:rPr>
        <w:t xml:space="preserve"> approach to assisting individuals to have governance over their own lives, which can include supporting them to establish and maintain a Circle of Support or a </w:t>
      </w:r>
      <w:proofErr w:type="spellStart"/>
      <w:r w:rsidR="008B2DCA" w:rsidRPr="008B2DCA">
        <w:rPr>
          <w:rFonts w:asciiTheme="minorHAnsi" w:eastAsiaTheme="majorEastAsia" w:hAnsiTheme="minorHAnsi" w:cstheme="majorBidi"/>
          <w:bCs/>
          <w:sz w:val="22"/>
        </w:rPr>
        <w:t>Microboard</w:t>
      </w:r>
      <w:proofErr w:type="spellEnd"/>
      <w:r w:rsidR="008B2DCA" w:rsidRPr="008B2DCA">
        <w:rPr>
          <w:rFonts w:asciiTheme="minorHAnsi" w:eastAsiaTheme="majorEastAsia" w:hAnsiTheme="minorHAnsi" w:cstheme="majorBidi"/>
          <w:bCs/>
          <w:sz w:val="22"/>
        </w:rPr>
        <w:t xml:space="preserve">. The </w:t>
      </w:r>
      <w:r w:rsidR="007A06CE">
        <w:rPr>
          <w:rFonts w:asciiTheme="minorHAnsi" w:eastAsiaTheme="majorEastAsia" w:hAnsiTheme="minorHAnsi" w:cstheme="majorBidi"/>
          <w:bCs/>
          <w:sz w:val="22"/>
        </w:rPr>
        <w:t>evaluation</w:t>
      </w:r>
      <w:r w:rsidR="007A06CE" w:rsidRPr="008B2DCA">
        <w:rPr>
          <w:rFonts w:asciiTheme="minorHAnsi" w:eastAsiaTheme="majorEastAsia" w:hAnsiTheme="minorHAnsi" w:cstheme="majorBidi"/>
          <w:bCs/>
          <w:sz w:val="22"/>
        </w:rPr>
        <w:t xml:space="preserve"> </w:t>
      </w:r>
      <w:r w:rsidR="008B2DCA" w:rsidRPr="008B2DCA">
        <w:rPr>
          <w:rFonts w:asciiTheme="minorHAnsi" w:eastAsiaTheme="majorEastAsia" w:hAnsiTheme="minorHAnsi" w:cstheme="majorBidi"/>
          <w:bCs/>
          <w:sz w:val="22"/>
        </w:rPr>
        <w:t xml:space="preserve">is also designed to assist organisations that undertake Circles of Support and </w:t>
      </w:r>
      <w:proofErr w:type="spellStart"/>
      <w:r w:rsidR="008B2DCA" w:rsidRPr="008B2DCA">
        <w:rPr>
          <w:rFonts w:asciiTheme="minorHAnsi" w:eastAsiaTheme="majorEastAsia" w:hAnsiTheme="minorHAnsi" w:cstheme="majorBidi"/>
          <w:bCs/>
          <w:sz w:val="22"/>
        </w:rPr>
        <w:t>Microboards</w:t>
      </w:r>
      <w:proofErr w:type="spellEnd"/>
      <w:r w:rsidR="008B2DCA" w:rsidRPr="008B2DCA">
        <w:rPr>
          <w:rFonts w:asciiTheme="minorHAnsi" w:eastAsiaTheme="majorEastAsia" w:hAnsiTheme="minorHAnsi" w:cstheme="majorBidi"/>
          <w:bCs/>
          <w:sz w:val="22"/>
        </w:rPr>
        <w:t xml:space="preserve"> work to:</w:t>
      </w:r>
      <w:r w:rsidR="008B2DCA" w:rsidRPr="008B2DCA">
        <w:rPr>
          <w:rFonts w:asciiTheme="minorHAnsi" w:eastAsiaTheme="majorEastAsia" w:hAnsiTheme="minorHAnsi" w:cstheme="majorBidi"/>
          <w:bCs/>
          <w:sz w:val="22"/>
        </w:rPr>
        <w:br/>
      </w:r>
    </w:p>
    <w:p w14:paraId="0C0AD39C" w14:textId="77777777" w:rsidR="008B2DCA" w:rsidRPr="008B2DCA" w:rsidRDefault="008B2DCA" w:rsidP="009B1F77">
      <w:pPr>
        <w:pStyle w:val="ListParagraph"/>
        <w:numPr>
          <w:ilvl w:val="0"/>
          <w:numId w:val="13"/>
        </w:numPr>
        <w:autoSpaceDE w:val="0"/>
        <w:autoSpaceDN w:val="0"/>
        <w:adjustRightInd w:val="0"/>
        <w:spacing w:after="200"/>
        <w:rPr>
          <w:rFonts w:asciiTheme="minorHAnsi" w:eastAsiaTheme="majorEastAsia" w:hAnsiTheme="minorHAnsi" w:cstheme="majorBidi"/>
          <w:bCs/>
          <w:sz w:val="22"/>
        </w:rPr>
      </w:pPr>
      <w:r w:rsidRPr="008B2DCA">
        <w:rPr>
          <w:rFonts w:asciiTheme="minorHAnsi" w:eastAsiaTheme="majorEastAsia" w:hAnsiTheme="minorHAnsi" w:cstheme="majorBidi"/>
          <w:bCs/>
          <w:sz w:val="22"/>
        </w:rPr>
        <w:t>Foster a culture of continuous improvement and data collection that facilitates effective COSAM work</w:t>
      </w:r>
    </w:p>
    <w:p w14:paraId="1664C185" w14:textId="77777777" w:rsidR="008B2DCA" w:rsidRPr="008B2DCA" w:rsidRDefault="008B2DCA" w:rsidP="009B1F77">
      <w:pPr>
        <w:pStyle w:val="ListParagraph"/>
        <w:numPr>
          <w:ilvl w:val="0"/>
          <w:numId w:val="13"/>
        </w:numPr>
        <w:autoSpaceDE w:val="0"/>
        <w:autoSpaceDN w:val="0"/>
        <w:adjustRightInd w:val="0"/>
        <w:spacing w:after="200"/>
        <w:rPr>
          <w:rFonts w:asciiTheme="minorHAnsi" w:eastAsiaTheme="majorEastAsia" w:hAnsiTheme="minorHAnsi" w:cstheme="majorBidi"/>
          <w:bCs/>
          <w:sz w:val="22"/>
        </w:rPr>
      </w:pPr>
      <w:r w:rsidRPr="008B2DCA">
        <w:rPr>
          <w:rFonts w:asciiTheme="minorHAnsi" w:eastAsiaTheme="majorEastAsia" w:hAnsiTheme="minorHAnsi" w:cstheme="majorBidi"/>
          <w:bCs/>
          <w:sz w:val="22"/>
        </w:rPr>
        <w:t>Undertake data collection, analysis and reporting activities that ensure they use</w:t>
      </w:r>
    </w:p>
    <w:p w14:paraId="3260C77C" w14:textId="70DA012A" w:rsidR="008B2DCA" w:rsidRPr="008B2DCA" w:rsidRDefault="008B2DCA" w:rsidP="009B1F77">
      <w:pPr>
        <w:pStyle w:val="ListParagraph"/>
        <w:autoSpaceDE w:val="0"/>
        <w:autoSpaceDN w:val="0"/>
        <w:adjustRightInd w:val="0"/>
        <w:ind w:left="36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evidence-based </w:t>
      </w:r>
      <w:r w:rsidR="005E6254">
        <w:rPr>
          <w:rFonts w:asciiTheme="minorHAnsi" w:eastAsiaTheme="majorEastAsia" w:hAnsiTheme="minorHAnsi" w:cstheme="majorBidi"/>
          <w:bCs/>
          <w:sz w:val="22"/>
        </w:rPr>
        <w:t xml:space="preserve">models of </w:t>
      </w:r>
      <w:r w:rsidRPr="008B2DCA">
        <w:rPr>
          <w:rFonts w:asciiTheme="minorHAnsi" w:eastAsiaTheme="majorEastAsia" w:hAnsiTheme="minorHAnsi" w:cstheme="majorBidi"/>
          <w:bCs/>
          <w:sz w:val="22"/>
        </w:rPr>
        <w:t>practice and produce evidence-based practice material</w:t>
      </w:r>
    </w:p>
    <w:p w14:paraId="45D1B46B" w14:textId="77777777" w:rsidR="008B2DCA" w:rsidRPr="008B2DCA" w:rsidRDefault="008B2DCA" w:rsidP="009B1F77">
      <w:pPr>
        <w:pStyle w:val="ListParagraph"/>
        <w:numPr>
          <w:ilvl w:val="0"/>
          <w:numId w:val="13"/>
        </w:numPr>
        <w:autoSpaceDE w:val="0"/>
        <w:autoSpaceDN w:val="0"/>
        <w:adjustRightInd w:val="0"/>
        <w:spacing w:after="200"/>
        <w:rPr>
          <w:rFonts w:asciiTheme="minorHAnsi" w:eastAsiaTheme="majorEastAsia" w:hAnsiTheme="minorHAnsi" w:cstheme="majorBidi"/>
          <w:bCs/>
          <w:sz w:val="22"/>
        </w:rPr>
      </w:pPr>
      <w:r w:rsidRPr="008B2DCA">
        <w:rPr>
          <w:rFonts w:asciiTheme="minorHAnsi" w:eastAsiaTheme="majorEastAsia" w:hAnsiTheme="minorHAnsi" w:cstheme="majorBidi"/>
          <w:bCs/>
          <w:sz w:val="22"/>
        </w:rPr>
        <w:t xml:space="preserve">Develop and use a benchmarking framework for the operational implementation of their Circles and/or </w:t>
      </w:r>
      <w:proofErr w:type="spellStart"/>
      <w:r w:rsidRPr="008B2DCA">
        <w:rPr>
          <w:rFonts w:asciiTheme="minorHAnsi" w:eastAsiaTheme="majorEastAsia" w:hAnsiTheme="minorHAnsi" w:cstheme="majorBidi"/>
          <w:bCs/>
          <w:sz w:val="22"/>
        </w:rPr>
        <w:t>Microboards</w:t>
      </w:r>
      <w:proofErr w:type="spellEnd"/>
      <w:r w:rsidRPr="008B2DCA">
        <w:rPr>
          <w:rFonts w:asciiTheme="minorHAnsi" w:eastAsiaTheme="majorEastAsia" w:hAnsiTheme="minorHAnsi" w:cstheme="majorBidi"/>
          <w:bCs/>
          <w:sz w:val="22"/>
        </w:rPr>
        <w:t xml:space="preserve"> work, and</w:t>
      </w:r>
    </w:p>
    <w:p w14:paraId="19033495" w14:textId="77777777" w:rsidR="008B2DCA" w:rsidRPr="008B2DCA" w:rsidRDefault="008B2DCA" w:rsidP="009B1F77">
      <w:pPr>
        <w:pStyle w:val="ListParagraph"/>
        <w:numPr>
          <w:ilvl w:val="0"/>
          <w:numId w:val="13"/>
        </w:numPr>
        <w:autoSpaceDE w:val="0"/>
        <w:autoSpaceDN w:val="0"/>
        <w:adjustRightInd w:val="0"/>
        <w:spacing w:after="200"/>
        <w:rPr>
          <w:rFonts w:asciiTheme="minorHAnsi" w:eastAsiaTheme="majorEastAsia" w:hAnsiTheme="minorHAnsi" w:cstheme="majorBidi"/>
          <w:bCs/>
          <w:sz w:val="22"/>
        </w:rPr>
      </w:pPr>
      <w:r w:rsidRPr="008B2DCA">
        <w:rPr>
          <w:rFonts w:asciiTheme="minorHAnsi" w:eastAsiaTheme="majorEastAsia" w:hAnsiTheme="minorHAnsi" w:cstheme="majorBidi"/>
          <w:bCs/>
          <w:sz w:val="22"/>
        </w:rPr>
        <w:t>Build an evidence base that demonstrates how their activities can valuably contribute to the NRCCOSAM.</w:t>
      </w:r>
    </w:p>
    <w:p w14:paraId="2B04E516" w14:textId="77777777" w:rsidR="008B2DCA" w:rsidRPr="004A76DD" w:rsidRDefault="008B2DCA" w:rsidP="008B2DCA">
      <w:pPr>
        <w:rPr>
          <w:rFonts w:eastAsiaTheme="majorEastAsia" w:cstheme="majorBidi"/>
          <w:bCs/>
          <w:color w:val="00AEC7" w:themeColor="accent4"/>
          <w:sz w:val="28"/>
          <w:szCs w:val="26"/>
        </w:rPr>
      </w:pPr>
      <w:r w:rsidRPr="004A76DD">
        <w:rPr>
          <w:rFonts w:eastAsiaTheme="majorEastAsia" w:cstheme="majorBidi"/>
          <w:bCs/>
          <w:color w:val="00AEC7" w:themeColor="accent4"/>
          <w:sz w:val="28"/>
          <w:szCs w:val="26"/>
        </w:rPr>
        <w:t>Method</w:t>
      </w:r>
    </w:p>
    <w:p w14:paraId="75D5563B" w14:textId="77777777" w:rsidR="008B2DCA" w:rsidRDefault="008B2DCA" w:rsidP="008B2DCA">
      <w:pPr>
        <w:rPr>
          <w:rFonts w:eastAsiaTheme="majorEastAsia" w:cstheme="majorBidi"/>
          <w:color w:val="00353C" w:themeColor="accent1" w:themeShade="BF"/>
          <w:sz w:val="26"/>
          <w:szCs w:val="26"/>
        </w:rPr>
      </w:pPr>
    </w:p>
    <w:p w14:paraId="7EB9C54A" w14:textId="3A733E1B" w:rsidR="0044217F" w:rsidRDefault="008B2DCA" w:rsidP="00FF74C0">
      <w:pPr>
        <w:autoSpaceDE w:val="0"/>
        <w:autoSpaceDN w:val="0"/>
        <w:adjustRightInd w:val="0"/>
        <w:rPr>
          <w:rFonts w:asciiTheme="minorHAnsi" w:eastAsiaTheme="majorEastAsia" w:hAnsiTheme="minorHAnsi" w:cstheme="majorBidi"/>
          <w:bCs/>
          <w:sz w:val="22"/>
        </w:rPr>
      </w:pPr>
      <w:r w:rsidRPr="008B2DCA">
        <w:rPr>
          <w:rFonts w:asciiTheme="minorHAnsi" w:eastAsiaTheme="majorEastAsia" w:hAnsiTheme="minorHAnsi" w:cstheme="majorBidi"/>
          <w:bCs/>
          <w:sz w:val="22"/>
        </w:rPr>
        <w:t>Two organisations agreed to be part of this review</w:t>
      </w:r>
      <w:r w:rsidR="005E6254">
        <w:rPr>
          <w:rFonts w:asciiTheme="minorHAnsi" w:eastAsiaTheme="majorEastAsia" w:hAnsiTheme="minorHAnsi" w:cstheme="majorBidi"/>
          <w:bCs/>
          <w:sz w:val="22"/>
        </w:rPr>
        <w:t>:</w:t>
      </w:r>
      <w:r w:rsidRPr="008B2DCA">
        <w:rPr>
          <w:rFonts w:asciiTheme="minorHAnsi" w:eastAsiaTheme="majorEastAsia" w:hAnsiTheme="minorHAnsi" w:cstheme="majorBidi"/>
          <w:bCs/>
          <w:sz w:val="22"/>
        </w:rPr>
        <w:t xml:space="preserve"> Belonging Matters and UnitingCare Queensland.  The evaluation comprised key activities including</w:t>
      </w:r>
      <w:r w:rsidR="005E6254">
        <w:rPr>
          <w:rFonts w:asciiTheme="minorHAnsi" w:eastAsiaTheme="majorEastAsia" w:hAnsiTheme="minorHAnsi" w:cstheme="majorBidi"/>
          <w:bCs/>
          <w:sz w:val="22"/>
        </w:rPr>
        <w:t>:</w:t>
      </w:r>
      <w:r w:rsidRPr="008B2DCA">
        <w:rPr>
          <w:rFonts w:asciiTheme="minorHAnsi" w:eastAsiaTheme="majorEastAsia" w:hAnsiTheme="minorHAnsi" w:cstheme="majorBidi"/>
          <w:bCs/>
          <w:sz w:val="22"/>
        </w:rPr>
        <w:t xml:space="preserve"> development of program logic and evaluation template; data collection; intervi</w:t>
      </w:r>
      <w:r w:rsidR="00FF74C0">
        <w:rPr>
          <w:rFonts w:asciiTheme="minorHAnsi" w:eastAsiaTheme="majorEastAsia" w:hAnsiTheme="minorHAnsi" w:cstheme="majorBidi"/>
          <w:bCs/>
          <w:sz w:val="22"/>
        </w:rPr>
        <w:t xml:space="preserve">ews, data analysis and report. </w:t>
      </w:r>
    </w:p>
    <w:p w14:paraId="31782769" w14:textId="77777777" w:rsidR="00FF74C0" w:rsidRDefault="00FF74C0" w:rsidP="003D47AD">
      <w:pPr>
        <w:ind w:left="-567"/>
        <w:rPr>
          <w:rFonts w:eastAsiaTheme="majorEastAsia" w:cstheme="majorBidi"/>
          <w:bCs/>
          <w:color w:val="9A9500" w:themeColor="accent2"/>
          <w:sz w:val="28"/>
          <w:szCs w:val="26"/>
        </w:rPr>
      </w:pPr>
    </w:p>
    <w:p w14:paraId="0B480327" w14:textId="64ADADF5" w:rsidR="003D47AD" w:rsidRPr="008B2DCA" w:rsidRDefault="003D47AD" w:rsidP="00FF74C0">
      <w:pPr>
        <w:rPr>
          <w:rFonts w:eastAsiaTheme="majorEastAsia" w:cstheme="majorBidi"/>
          <w:bCs/>
          <w:color w:val="9A9500" w:themeColor="accent2"/>
          <w:sz w:val="28"/>
          <w:szCs w:val="26"/>
        </w:rPr>
      </w:pPr>
      <w:r w:rsidRPr="004A76DD">
        <w:rPr>
          <w:rFonts w:eastAsiaTheme="majorEastAsia" w:cstheme="majorBidi"/>
          <w:bCs/>
          <w:color w:val="00AEC7" w:themeColor="accent4"/>
          <w:sz w:val="28"/>
          <w:szCs w:val="26"/>
        </w:rPr>
        <w:t>Findings</w:t>
      </w:r>
      <w:r w:rsidRPr="004A76DD">
        <w:rPr>
          <w:rFonts w:eastAsiaTheme="majorEastAsia" w:cstheme="majorBidi"/>
          <w:bCs/>
          <w:color w:val="00AEC7" w:themeColor="accent4"/>
          <w:sz w:val="28"/>
          <w:szCs w:val="26"/>
        </w:rPr>
        <w:br/>
      </w:r>
    </w:p>
    <w:p w14:paraId="4C1EB105" w14:textId="4245ABC1" w:rsidR="003B1570" w:rsidRDefault="007A06CE" w:rsidP="003B1570">
      <w:pPr>
        <w:rPr>
          <w:rFonts w:asciiTheme="minorHAnsi" w:eastAsiaTheme="majorEastAsia" w:hAnsiTheme="minorHAnsi" w:cstheme="majorBidi"/>
          <w:bCs/>
          <w:sz w:val="22"/>
        </w:rPr>
      </w:pPr>
      <w:r>
        <w:rPr>
          <w:rFonts w:asciiTheme="minorHAnsi" w:eastAsiaTheme="majorEastAsia" w:hAnsiTheme="minorHAnsi" w:cstheme="majorBidi"/>
          <w:bCs/>
          <w:sz w:val="22"/>
        </w:rPr>
        <w:t>Table</w:t>
      </w:r>
      <w:r w:rsidR="0044217F" w:rsidRPr="00FF74C0">
        <w:rPr>
          <w:rFonts w:asciiTheme="minorHAnsi" w:eastAsiaTheme="majorEastAsia" w:hAnsiTheme="minorHAnsi" w:cstheme="majorBidi"/>
          <w:bCs/>
          <w:sz w:val="22"/>
        </w:rPr>
        <w:t xml:space="preserve"> </w:t>
      </w:r>
      <w:r>
        <w:rPr>
          <w:rFonts w:asciiTheme="minorHAnsi" w:eastAsiaTheme="majorEastAsia" w:hAnsiTheme="minorHAnsi" w:cstheme="majorBidi"/>
          <w:bCs/>
          <w:sz w:val="22"/>
        </w:rPr>
        <w:t xml:space="preserve">2 </w:t>
      </w:r>
      <w:r w:rsidR="0044217F" w:rsidRPr="00FF74C0">
        <w:rPr>
          <w:rFonts w:asciiTheme="minorHAnsi" w:eastAsiaTheme="majorEastAsia" w:hAnsiTheme="minorHAnsi" w:cstheme="majorBidi"/>
          <w:bCs/>
          <w:sz w:val="22"/>
        </w:rPr>
        <w:t>summarises the process for setting up a Circle of Support and outcomes.</w:t>
      </w:r>
      <w:r w:rsidR="003B1570">
        <w:rPr>
          <w:rFonts w:asciiTheme="minorHAnsi" w:eastAsiaTheme="majorEastAsia" w:hAnsiTheme="minorHAnsi" w:cstheme="majorBidi"/>
          <w:bCs/>
          <w:sz w:val="22"/>
        </w:rPr>
        <w:br/>
      </w:r>
    </w:p>
    <w:p w14:paraId="5E51F207" w14:textId="169F6D27" w:rsidR="007A06CE" w:rsidRPr="004A76DD" w:rsidRDefault="007A06CE" w:rsidP="003B1570">
      <w:pPr>
        <w:rPr>
          <w:rFonts w:asciiTheme="minorHAnsi" w:eastAsiaTheme="majorEastAsia" w:hAnsiTheme="minorHAnsi" w:cstheme="majorBidi"/>
          <w:b/>
          <w:bCs/>
          <w:sz w:val="20"/>
        </w:rPr>
      </w:pPr>
      <w:r>
        <w:rPr>
          <w:rFonts w:asciiTheme="minorHAnsi" w:eastAsiaTheme="majorEastAsia" w:hAnsiTheme="minorHAnsi" w:cstheme="majorBidi"/>
          <w:b/>
          <w:bCs/>
          <w:sz w:val="20"/>
        </w:rPr>
        <w:t xml:space="preserve">Table 2: </w:t>
      </w:r>
      <w:r w:rsidR="00534777">
        <w:rPr>
          <w:rFonts w:asciiTheme="minorHAnsi" w:eastAsiaTheme="majorEastAsia" w:hAnsiTheme="minorHAnsi" w:cstheme="majorBidi"/>
          <w:b/>
          <w:bCs/>
          <w:sz w:val="20"/>
        </w:rPr>
        <w:t>Analysis of Process and Outcomes</w:t>
      </w:r>
    </w:p>
    <w:tbl>
      <w:tblPr>
        <w:tblStyle w:val="TableGrid"/>
        <w:tblW w:w="0" w:type="auto"/>
        <w:tblLook w:val="04A0" w:firstRow="1" w:lastRow="0" w:firstColumn="1" w:lastColumn="0" w:noHBand="0" w:noVBand="1"/>
      </w:tblPr>
      <w:tblGrid>
        <w:gridCol w:w="1182"/>
        <w:gridCol w:w="4436"/>
        <w:gridCol w:w="3398"/>
      </w:tblGrid>
      <w:tr w:rsidR="003B1570" w:rsidRPr="001A200E" w14:paraId="56962313" w14:textId="77777777" w:rsidTr="001A200E">
        <w:tc>
          <w:tcPr>
            <w:tcW w:w="1101" w:type="dxa"/>
            <w:shd w:val="clear" w:color="auto" w:fill="D9D9D9" w:themeFill="background1" w:themeFillShade="D9"/>
          </w:tcPr>
          <w:p w14:paraId="5F6D3DDF" w14:textId="77777777" w:rsidR="003B1570" w:rsidRPr="001A200E" w:rsidRDefault="003B1570" w:rsidP="001A200E">
            <w:pPr>
              <w:rPr>
                <w:rFonts w:asciiTheme="minorHAnsi" w:eastAsiaTheme="majorEastAsia" w:hAnsiTheme="minorHAnsi" w:cstheme="majorBidi"/>
                <w:bCs/>
              </w:rPr>
            </w:pPr>
          </w:p>
        </w:tc>
        <w:tc>
          <w:tcPr>
            <w:tcW w:w="4626" w:type="dxa"/>
            <w:shd w:val="clear" w:color="auto" w:fill="D9D9D9" w:themeFill="background1" w:themeFillShade="D9"/>
          </w:tcPr>
          <w:p w14:paraId="0A3EBC7E" w14:textId="77777777" w:rsidR="001A200E" w:rsidRPr="001A200E" w:rsidRDefault="001A200E" w:rsidP="001A200E">
            <w:pPr>
              <w:rPr>
                <w:rFonts w:asciiTheme="minorHAnsi" w:eastAsiaTheme="majorEastAsia" w:hAnsiTheme="minorHAnsi" w:cstheme="majorBidi"/>
                <w:bCs/>
              </w:rPr>
            </w:pPr>
          </w:p>
          <w:p w14:paraId="38E7F632" w14:textId="77777777" w:rsidR="003B1570" w:rsidRPr="001A200E" w:rsidRDefault="003B1570" w:rsidP="001A200E">
            <w:pPr>
              <w:rPr>
                <w:rFonts w:asciiTheme="minorHAnsi" w:eastAsiaTheme="majorEastAsia" w:hAnsiTheme="minorHAnsi" w:cstheme="majorBidi"/>
                <w:bCs/>
              </w:rPr>
            </w:pPr>
            <w:r w:rsidRPr="001A200E">
              <w:rPr>
                <w:rFonts w:asciiTheme="minorHAnsi" w:eastAsiaTheme="majorEastAsia" w:hAnsiTheme="minorHAnsi" w:cstheme="majorBidi"/>
                <w:bCs/>
              </w:rPr>
              <w:t>Belonging Matters</w:t>
            </w:r>
          </w:p>
          <w:p w14:paraId="7CEB78C9" w14:textId="259DFC62" w:rsidR="001A200E" w:rsidRPr="001A200E" w:rsidRDefault="001A200E" w:rsidP="001A200E">
            <w:pPr>
              <w:rPr>
                <w:rFonts w:asciiTheme="minorHAnsi" w:eastAsiaTheme="majorEastAsia" w:hAnsiTheme="minorHAnsi" w:cstheme="majorBidi"/>
                <w:bCs/>
              </w:rPr>
            </w:pPr>
          </w:p>
        </w:tc>
        <w:tc>
          <w:tcPr>
            <w:tcW w:w="3515" w:type="dxa"/>
            <w:shd w:val="clear" w:color="auto" w:fill="D9D9D9" w:themeFill="background1" w:themeFillShade="D9"/>
          </w:tcPr>
          <w:p w14:paraId="7085C2FC" w14:textId="108E8474" w:rsidR="003B1570" w:rsidRPr="001A200E" w:rsidRDefault="001A200E" w:rsidP="001A200E">
            <w:pPr>
              <w:rPr>
                <w:rFonts w:asciiTheme="minorHAnsi" w:eastAsiaTheme="majorEastAsia" w:hAnsiTheme="minorHAnsi" w:cstheme="majorBidi"/>
                <w:bCs/>
              </w:rPr>
            </w:pPr>
            <w:r w:rsidRPr="001A200E">
              <w:rPr>
                <w:rFonts w:asciiTheme="minorHAnsi" w:eastAsiaTheme="majorEastAsia" w:hAnsiTheme="minorHAnsi" w:cstheme="majorBidi"/>
                <w:bCs/>
              </w:rPr>
              <w:br/>
              <w:t>Uniting Care Queensland</w:t>
            </w:r>
          </w:p>
        </w:tc>
      </w:tr>
      <w:tr w:rsidR="001A200E" w14:paraId="2775C94A" w14:textId="77777777" w:rsidTr="00074C4D">
        <w:tc>
          <w:tcPr>
            <w:tcW w:w="1101" w:type="dxa"/>
            <w:shd w:val="clear" w:color="auto" w:fill="D9D9D9" w:themeFill="background1" w:themeFillShade="D9"/>
          </w:tcPr>
          <w:p w14:paraId="58CC6E89" w14:textId="74AC2439" w:rsidR="001A200E" w:rsidRDefault="001A200E" w:rsidP="001A200E">
            <w:pPr>
              <w:rPr>
                <w:rFonts w:asciiTheme="minorHAnsi" w:eastAsiaTheme="majorEastAsia" w:hAnsiTheme="minorHAnsi" w:cstheme="majorBidi"/>
                <w:bCs/>
              </w:rPr>
            </w:pPr>
            <w:r w:rsidRPr="00423D8D">
              <w:rPr>
                <w:rFonts w:asciiTheme="minorHAnsi" w:eastAsiaTheme="majorEastAsia" w:hAnsiTheme="minorHAnsi" w:cstheme="majorBidi"/>
                <w:b/>
                <w:bCs/>
                <w:sz w:val="20"/>
                <w:szCs w:val="20"/>
              </w:rPr>
              <w:t>Process</w:t>
            </w:r>
            <w:r>
              <w:rPr>
                <w:rFonts w:asciiTheme="minorHAnsi" w:eastAsiaTheme="majorEastAsia" w:hAnsiTheme="minorHAnsi" w:cstheme="majorBidi"/>
                <w:b/>
                <w:bCs/>
                <w:sz w:val="20"/>
                <w:szCs w:val="20"/>
              </w:rPr>
              <w:t xml:space="preserve"> </w:t>
            </w:r>
            <w:r w:rsidRPr="00423D8D">
              <w:rPr>
                <w:rFonts w:asciiTheme="minorHAnsi" w:eastAsiaTheme="majorEastAsia" w:hAnsiTheme="minorHAnsi" w:cstheme="majorBidi"/>
                <w:b/>
                <w:bCs/>
                <w:sz w:val="20"/>
                <w:szCs w:val="20"/>
              </w:rPr>
              <w:t>/</w:t>
            </w:r>
            <w:r w:rsidR="00074C4D">
              <w:rPr>
                <w:rFonts w:asciiTheme="minorHAnsi" w:eastAsiaTheme="majorEastAsia" w:hAnsiTheme="minorHAnsi" w:cstheme="majorBidi"/>
                <w:b/>
                <w:bCs/>
                <w:sz w:val="20"/>
                <w:szCs w:val="20"/>
              </w:rPr>
              <w:t xml:space="preserve"> </w:t>
            </w:r>
            <w:r w:rsidRPr="00423D8D">
              <w:rPr>
                <w:rFonts w:asciiTheme="minorHAnsi" w:eastAsiaTheme="majorEastAsia" w:hAnsiTheme="minorHAnsi" w:cstheme="majorBidi"/>
                <w:b/>
                <w:bCs/>
                <w:sz w:val="20"/>
                <w:szCs w:val="20"/>
              </w:rPr>
              <w:t>Steps</w:t>
            </w:r>
            <w:r>
              <w:rPr>
                <w:rFonts w:asciiTheme="minorHAnsi" w:eastAsiaTheme="majorEastAsia" w:hAnsiTheme="minorHAnsi" w:cstheme="majorBidi"/>
                <w:b/>
                <w:bCs/>
                <w:sz w:val="20"/>
                <w:szCs w:val="20"/>
              </w:rPr>
              <w:br/>
            </w:r>
          </w:p>
        </w:tc>
        <w:tc>
          <w:tcPr>
            <w:tcW w:w="4626" w:type="dxa"/>
          </w:tcPr>
          <w:p w14:paraId="644D3BD4" w14:textId="41E00DE2" w:rsidR="001A200E" w:rsidRPr="0044217F" w:rsidRDefault="001A200E" w:rsidP="001A200E">
            <w:pPr>
              <w:numPr>
                <w:ilvl w:val="0"/>
                <w:numId w:val="14"/>
              </w:numPr>
              <w:ind w:hanging="395"/>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 xml:space="preserve">Introductory workshop to inform and decide if </w:t>
            </w:r>
            <w:r w:rsidR="005E6254">
              <w:rPr>
                <w:rFonts w:asciiTheme="minorHAnsi" w:eastAsiaTheme="majorEastAsia" w:hAnsiTheme="minorHAnsi" w:cstheme="majorBidi"/>
                <w:bCs/>
                <w:sz w:val="20"/>
                <w:szCs w:val="20"/>
              </w:rPr>
              <w:t>C</w:t>
            </w:r>
            <w:r w:rsidRPr="0044217F">
              <w:rPr>
                <w:rFonts w:asciiTheme="minorHAnsi" w:eastAsiaTheme="majorEastAsia" w:hAnsiTheme="minorHAnsi" w:cstheme="majorBidi"/>
                <w:bCs/>
                <w:sz w:val="20"/>
                <w:szCs w:val="20"/>
              </w:rPr>
              <w:t xml:space="preserve">ircles </w:t>
            </w:r>
            <w:r w:rsidR="005E6254">
              <w:rPr>
                <w:rFonts w:asciiTheme="minorHAnsi" w:eastAsiaTheme="majorEastAsia" w:hAnsiTheme="minorHAnsi" w:cstheme="majorBidi"/>
                <w:bCs/>
                <w:sz w:val="20"/>
                <w:szCs w:val="20"/>
              </w:rPr>
              <w:t>are</w:t>
            </w:r>
            <w:r w:rsidRPr="0044217F">
              <w:rPr>
                <w:rFonts w:asciiTheme="minorHAnsi" w:eastAsiaTheme="majorEastAsia" w:hAnsiTheme="minorHAnsi" w:cstheme="majorBidi"/>
                <w:bCs/>
                <w:sz w:val="20"/>
                <w:szCs w:val="20"/>
              </w:rPr>
              <w:t xml:space="preserve"> appropriate, covering:</w:t>
            </w:r>
          </w:p>
          <w:p w14:paraId="01FD1414" w14:textId="34621D8A"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 xml:space="preserve">What is a </w:t>
            </w:r>
            <w:r w:rsidR="005E6254">
              <w:rPr>
                <w:rFonts w:asciiTheme="minorHAnsi" w:eastAsiaTheme="majorEastAsia" w:hAnsiTheme="minorHAnsi" w:cstheme="majorBidi"/>
                <w:bCs/>
                <w:sz w:val="20"/>
                <w:szCs w:val="20"/>
              </w:rPr>
              <w:t>C</w:t>
            </w:r>
            <w:r w:rsidRPr="0044217F">
              <w:rPr>
                <w:rFonts w:asciiTheme="minorHAnsi" w:eastAsiaTheme="majorEastAsia" w:hAnsiTheme="minorHAnsi" w:cstheme="majorBidi"/>
                <w:bCs/>
                <w:sz w:val="20"/>
                <w:szCs w:val="20"/>
              </w:rPr>
              <w:t>ircle (called a network)</w:t>
            </w:r>
            <w:r w:rsidR="005E6254">
              <w:rPr>
                <w:rFonts w:asciiTheme="minorHAnsi" w:eastAsiaTheme="majorEastAsia" w:hAnsiTheme="minorHAnsi" w:cstheme="majorBidi"/>
                <w:bCs/>
                <w:sz w:val="20"/>
                <w:szCs w:val="20"/>
              </w:rPr>
              <w:t>?</w:t>
            </w:r>
          </w:p>
          <w:p w14:paraId="64F7F17F" w14:textId="139B0AD7"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How network</w:t>
            </w:r>
            <w:r w:rsidR="005E6254">
              <w:rPr>
                <w:rFonts w:asciiTheme="minorHAnsi" w:eastAsiaTheme="majorEastAsia" w:hAnsiTheme="minorHAnsi" w:cstheme="majorBidi"/>
                <w:bCs/>
                <w:sz w:val="20"/>
                <w:szCs w:val="20"/>
              </w:rPr>
              <w:t>s</w:t>
            </w:r>
            <w:r w:rsidRPr="0044217F">
              <w:rPr>
                <w:rFonts w:asciiTheme="minorHAnsi" w:eastAsiaTheme="majorEastAsia" w:hAnsiTheme="minorHAnsi" w:cstheme="majorBidi"/>
                <w:bCs/>
                <w:sz w:val="20"/>
                <w:szCs w:val="20"/>
              </w:rPr>
              <w:t xml:space="preserve"> can be useful</w:t>
            </w:r>
          </w:p>
          <w:p w14:paraId="16F871C1" w14:textId="77777777"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Values underpinning the Building Community Networks (BCN program)</w:t>
            </w:r>
          </w:p>
          <w:p w14:paraId="5430B0B6" w14:textId="1D7B6519"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What is required to establish and maintain a network</w:t>
            </w:r>
          </w:p>
          <w:p w14:paraId="6AF80769" w14:textId="1F766E8A"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What it takes to support a person to have an inclusive life</w:t>
            </w:r>
          </w:p>
          <w:p w14:paraId="48414A6B" w14:textId="77777777" w:rsidR="001A200E" w:rsidRPr="0044217F" w:rsidRDefault="001A200E" w:rsidP="001A200E">
            <w:pPr>
              <w:numPr>
                <w:ilvl w:val="0"/>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People who wish to move to the next step submit an expression of interest</w:t>
            </w:r>
          </w:p>
          <w:p w14:paraId="0BD0CDB4" w14:textId="21E23611" w:rsidR="001A200E" w:rsidRPr="0044217F" w:rsidRDefault="001A200E" w:rsidP="001A200E">
            <w:pPr>
              <w:numPr>
                <w:ilvl w:val="0"/>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Once accepted</w:t>
            </w:r>
            <w:r w:rsidR="005E6254">
              <w:rPr>
                <w:rFonts w:asciiTheme="minorHAnsi" w:eastAsiaTheme="majorEastAsia" w:hAnsiTheme="minorHAnsi" w:cstheme="majorBidi"/>
                <w:bCs/>
                <w:sz w:val="20"/>
                <w:szCs w:val="20"/>
              </w:rPr>
              <w:t>,</w:t>
            </w:r>
            <w:r w:rsidRPr="0044217F">
              <w:rPr>
                <w:rFonts w:asciiTheme="minorHAnsi" w:eastAsiaTheme="majorEastAsia" w:hAnsiTheme="minorHAnsi" w:cstheme="majorBidi"/>
                <w:bCs/>
                <w:sz w:val="20"/>
                <w:szCs w:val="20"/>
              </w:rPr>
              <w:t xml:space="preserve"> a pre-meeting takes place including:</w:t>
            </w:r>
          </w:p>
          <w:p w14:paraId="64703C45" w14:textId="77777777"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facilitator meets with the person and family to answer questions and obtain a clearer picture of the person and their circumstances</w:t>
            </w:r>
          </w:p>
          <w:p w14:paraId="40C500A7" w14:textId="77777777"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identification of 4 or more supporters (family, friends, allies) who might become network members</w:t>
            </w:r>
          </w:p>
          <w:p w14:paraId="60B6DB7C" w14:textId="278C768E" w:rsidR="001A200E" w:rsidRPr="0044217F" w:rsidRDefault="001A200E" w:rsidP="001A200E">
            <w:pPr>
              <w:numPr>
                <w:ilvl w:val="0"/>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Facilitator facilitates 6 meetings over a 12 month period. The COS can continue as requested by the focus person/family. The first couple of meetings with the network members:</w:t>
            </w:r>
          </w:p>
          <w:p w14:paraId="620F1590" w14:textId="77777777"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Develop, clarify and record the person’s vision for their life (which informs the purpose for, and guides the network)</w:t>
            </w:r>
          </w:p>
          <w:p w14:paraId="77BB1644" w14:textId="77777777" w:rsidR="001A200E" w:rsidRPr="0044217F" w:rsidRDefault="001A200E" w:rsidP="001A200E">
            <w:pPr>
              <w:numPr>
                <w:ilvl w:val="1"/>
                <w:numId w:val="14"/>
              </w:numPr>
              <w:ind w:hanging="414"/>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Discuss the roles within the network</w:t>
            </w:r>
          </w:p>
          <w:p w14:paraId="5F52308D" w14:textId="77777777" w:rsidR="001A200E" w:rsidRPr="0044217F" w:rsidRDefault="001A200E" w:rsidP="001A200E">
            <w:pPr>
              <w:numPr>
                <w:ilvl w:val="0"/>
                <w:numId w:val="14"/>
              </w:numPr>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The future meetings focus on development and achievement of the goals aligned to the vision</w:t>
            </w:r>
          </w:p>
          <w:p w14:paraId="6F1D892E" w14:textId="77777777" w:rsidR="001A200E" w:rsidRPr="0044217F" w:rsidRDefault="001A200E" w:rsidP="001A200E">
            <w:pPr>
              <w:numPr>
                <w:ilvl w:val="0"/>
                <w:numId w:val="14"/>
              </w:numPr>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At the commencement of each year the Circle establishes a plan based on what the person would like to do/achieve. This is reviewed at the end of each year.</w:t>
            </w:r>
          </w:p>
          <w:p w14:paraId="35B9676B" w14:textId="77777777" w:rsidR="001A200E" w:rsidRDefault="001A200E" w:rsidP="001A200E">
            <w:pPr>
              <w:rPr>
                <w:rFonts w:asciiTheme="minorHAnsi" w:eastAsiaTheme="majorEastAsia" w:hAnsiTheme="minorHAnsi" w:cstheme="majorBidi"/>
                <w:bCs/>
              </w:rPr>
            </w:pPr>
          </w:p>
        </w:tc>
        <w:tc>
          <w:tcPr>
            <w:tcW w:w="3515" w:type="dxa"/>
          </w:tcPr>
          <w:p w14:paraId="43E4B009" w14:textId="77777777" w:rsidR="001A200E" w:rsidRPr="0044217F" w:rsidRDefault="001A200E" w:rsidP="001A200E">
            <w:pPr>
              <w:ind w:left="322" w:hanging="322"/>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 xml:space="preserve">1.  </w:t>
            </w:r>
            <w:r w:rsidRPr="0044217F">
              <w:rPr>
                <w:rFonts w:asciiTheme="minorHAnsi" w:eastAsiaTheme="majorEastAsia" w:hAnsiTheme="minorHAnsi" w:cstheme="majorBidi"/>
                <w:bCs/>
                <w:sz w:val="20"/>
                <w:szCs w:val="20"/>
              </w:rPr>
              <w:tab/>
              <w:t>Identify the need to form a circle as the next step in a person’s life (the right time the right circumstances) using a set of conditions as a guide to an individual’s readiness including:</w:t>
            </w:r>
          </w:p>
          <w:p w14:paraId="37422356" w14:textId="77777777" w:rsidR="001A200E" w:rsidRPr="004A76DD" w:rsidRDefault="001A200E" w:rsidP="00EB4F54">
            <w:pPr>
              <w:pStyle w:val="ListParagraph"/>
              <w:numPr>
                <w:ilvl w:val="0"/>
                <w:numId w:val="15"/>
              </w:numPr>
              <w:rPr>
                <w:rFonts w:asciiTheme="minorHAnsi" w:eastAsiaTheme="majorEastAsia" w:hAnsiTheme="minorHAnsi" w:cstheme="majorBidi"/>
                <w:bCs/>
                <w:sz w:val="20"/>
                <w:szCs w:val="20"/>
              </w:rPr>
            </w:pPr>
            <w:r w:rsidRPr="004A76DD">
              <w:rPr>
                <w:rFonts w:asciiTheme="minorHAnsi" w:eastAsiaTheme="majorEastAsia" w:hAnsiTheme="minorHAnsi" w:cstheme="majorBidi"/>
                <w:bCs/>
                <w:sz w:val="20"/>
                <w:szCs w:val="20"/>
              </w:rPr>
              <w:t>people are dissatisfied with how the service system works</w:t>
            </w:r>
          </w:p>
          <w:p w14:paraId="7F525A74" w14:textId="77777777" w:rsidR="001A200E" w:rsidRPr="0044217F" w:rsidRDefault="001A200E" w:rsidP="004A76DD">
            <w:pPr>
              <w:numPr>
                <w:ilvl w:val="0"/>
                <w:numId w:val="15"/>
              </w:numPr>
              <w:ind w:left="620" w:hanging="322"/>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people are dissatisfied with their service arrangements</w:t>
            </w:r>
          </w:p>
          <w:p w14:paraId="15650788" w14:textId="77777777" w:rsidR="001A200E" w:rsidRPr="0044217F" w:rsidRDefault="001A200E" w:rsidP="004A76DD">
            <w:pPr>
              <w:numPr>
                <w:ilvl w:val="0"/>
                <w:numId w:val="15"/>
              </w:numPr>
              <w:ind w:left="620" w:hanging="322"/>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people want to exercise more choice and control over their lives</w:t>
            </w:r>
          </w:p>
          <w:p w14:paraId="5FDEBBC1" w14:textId="77777777" w:rsidR="001A200E" w:rsidRPr="0044217F" w:rsidRDefault="001A200E" w:rsidP="004A76DD">
            <w:pPr>
              <w:numPr>
                <w:ilvl w:val="0"/>
                <w:numId w:val="15"/>
              </w:numPr>
              <w:ind w:left="620" w:hanging="322"/>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people recognise that service providers don’t have all the answers</w:t>
            </w:r>
          </w:p>
          <w:p w14:paraId="7ED5C2A9" w14:textId="77777777" w:rsidR="001A200E" w:rsidRPr="0044217F" w:rsidRDefault="001A200E" w:rsidP="004A76DD">
            <w:pPr>
              <w:numPr>
                <w:ilvl w:val="0"/>
                <w:numId w:val="15"/>
              </w:numPr>
              <w:ind w:left="620" w:hanging="322"/>
              <w:contextualSpacing/>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people are willing to step away from providers who won’t listen or work with them to have greater choice and control</w:t>
            </w:r>
            <w:r>
              <w:rPr>
                <w:rFonts w:asciiTheme="minorHAnsi" w:eastAsiaTheme="majorEastAsia" w:hAnsiTheme="minorHAnsi" w:cstheme="majorBidi"/>
                <w:bCs/>
                <w:sz w:val="20"/>
                <w:szCs w:val="20"/>
              </w:rPr>
              <w:t>.</w:t>
            </w:r>
          </w:p>
          <w:p w14:paraId="6999CEA5" w14:textId="77777777" w:rsidR="001A200E" w:rsidRDefault="001A200E" w:rsidP="001A200E">
            <w:pPr>
              <w:ind w:left="322" w:hanging="322"/>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 xml:space="preserve">2. </w:t>
            </w:r>
            <w:r w:rsidRPr="0044217F">
              <w:rPr>
                <w:rFonts w:asciiTheme="minorHAnsi" w:eastAsiaTheme="majorEastAsia" w:hAnsiTheme="minorHAnsi" w:cstheme="majorBidi"/>
                <w:bCs/>
                <w:sz w:val="20"/>
                <w:szCs w:val="20"/>
              </w:rPr>
              <w:tab/>
              <w:t>Develop a vision based on what people want/need, now and into the future</w:t>
            </w:r>
            <w:r>
              <w:rPr>
                <w:rFonts w:asciiTheme="minorHAnsi" w:eastAsiaTheme="majorEastAsia" w:hAnsiTheme="minorHAnsi" w:cstheme="majorBidi"/>
                <w:bCs/>
                <w:sz w:val="20"/>
                <w:szCs w:val="20"/>
              </w:rPr>
              <w:t>.</w:t>
            </w:r>
          </w:p>
          <w:p w14:paraId="24C1520F" w14:textId="77777777" w:rsidR="001A200E" w:rsidRDefault="001A200E" w:rsidP="001A200E">
            <w:pPr>
              <w:rPr>
                <w:rFonts w:asciiTheme="minorHAnsi" w:eastAsiaTheme="majorEastAsia" w:hAnsiTheme="minorHAnsi" w:cstheme="majorBidi"/>
                <w:bCs/>
              </w:rPr>
            </w:pPr>
          </w:p>
        </w:tc>
      </w:tr>
      <w:tr w:rsidR="001A200E" w14:paraId="484776D0" w14:textId="77777777" w:rsidTr="00074C4D">
        <w:tc>
          <w:tcPr>
            <w:tcW w:w="1101" w:type="dxa"/>
            <w:shd w:val="clear" w:color="auto" w:fill="D9D9D9" w:themeFill="background1" w:themeFillShade="D9"/>
          </w:tcPr>
          <w:p w14:paraId="64082D69" w14:textId="25C3AF3C" w:rsidR="001A200E" w:rsidRPr="001A200E" w:rsidRDefault="001A200E" w:rsidP="001A200E">
            <w:pPr>
              <w:rPr>
                <w:rFonts w:asciiTheme="minorHAnsi" w:eastAsiaTheme="majorEastAsia" w:hAnsiTheme="minorHAnsi" w:cstheme="majorBidi"/>
                <w:bCs/>
                <w:sz w:val="20"/>
              </w:rPr>
            </w:pPr>
            <w:r w:rsidRPr="001A200E">
              <w:rPr>
                <w:rFonts w:asciiTheme="minorHAnsi" w:eastAsiaTheme="majorEastAsia" w:hAnsiTheme="minorHAnsi" w:cstheme="majorBidi"/>
                <w:bCs/>
                <w:sz w:val="20"/>
              </w:rPr>
              <w:t>Outcomes</w:t>
            </w:r>
          </w:p>
          <w:p w14:paraId="6CB7EC6E" w14:textId="61F08AC2" w:rsidR="001A200E" w:rsidRPr="001A200E" w:rsidRDefault="001A200E" w:rsidP="001A200E">
            <w:pPr>
              <w:rPr>
                <w:rFonts w:asciiTheme="minorHAnsi" w:eastAsiaTheme="majorEastAsia" w:hAnsiTheme="minorHAnsi" w:cstheme="majorBidi"/>
                <w:bCs/>
                <w:sz w:val="20"/>
              </w:rPr>
            </w:pPr>
          </w:p>
        </w:tc>
        <w:tc>
          <w:tcPr>
            <w:tcW w:w="4626" w:type="dxa"/>
          </w:tcPr>
          <w:p w14:paraId="1F74014E"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Moved into own house</w:t>
            </w:r>
          </w:p>
          <w:p w14:paraId="4062C84E"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Left day centre</w:t>
            </w:r>
          </w:p>
          <w:p w14:paraId="28AB304E"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Joined local activities (gym, yoga, cooking and art classes)</w:t>
            </w:r>
          </w:p>
          <w:p w14:paraId="4A68DD41"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Established a microbusiness</w:t>
            </w:r>
          </w:p>
          <w:p w14:paraId="33FCD3F1"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Paid work</w:t>
            </w:r>
          </w:p>
          <w:p w14:paraId="055B896A"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Work experience</w:t>
            </w:r>
          </w:p>
          <w:p w14:paraId="23B35837"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Learnt to use public transport</w:t>
            </w:r>
          </w:p>
          <w:p w14:paraId="324BEC01"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Volunteer roles (conference presenter, local AFL club and F1 GP). Assistant swimming coach, dog walking assistant, Royal show exhibitor</w:t>
            </w:r>
          </w:p>
          <w:p w14:paraId="25A9BAC8"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Education: attended TAFE courses</w:t>
            </w:r>
          </w:p>
          <w:p w14:paraId="7B6F4B04"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Increased friendships</w:t>
            </w:r>
          </w:p>
          <w:p w14:paraId="66F61BEA" w14:textId="6538EA02" w:rsidR="001A200E" w:rsidRPr="001A200E"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Established online banking and bank accounts</w:t>
            </w:r>
            <w:r>
              <w:rPr>
                <w:rFonts w:asciiTheme="minorHAnsi" w:eastAsiaTheme="majorEastAsia" w:hAnsiTheme="minorHAnsi" w:cstheme="majorBidi"/>
                <w:bCs/>
                <w:sz w:val="20"/>
                <w:szCs w:val="20"/>
              </w:rPr>
              <w:t>.</w:t>
            </w:r>
            <w:r>
              <w:rPr>
                <w:rFonts w:asciiTheme="minorHAnsi" w:eastAsiaTheme="majorEastAsia" w:hAnsiTheme="minorHAnsi" w:cstheme="majorBidi"/>
                <w:bCs/>
                <w:sz w:val="20"/>
                <w:szCs w:val="20"/>
              </w:rPr>
              <w:br/>
            </w:r>
          </w:p>
        </w:tc>
        <w:tc>
          <w:tcPr>
            <w:tcW w:w="3515" w:type="dxa"/>
          </w:tcPr>
          <w:p w14:paraId="62955EF2"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Supporting and safeguarding decision making and choice</w:t>
            </w:r>
          </w:p>
          <w:p w14:paraId="17685570" w14:textId="77777777" w:rsidR="001A200E" w:rsidRPr="0044217F"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Home and community roles, based on interests, skills and strengths</w:t>
            </w:r>
          </w:p>
          <w:p w14:paraId="6ACEF437" w14:textId="77777777" w:rsidR="001A200E"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44217F">
              <w:rPr>
                <w:rFonts w:asciiTheme="minorHAnsi" w:eastAsiaTheme="majorEastAsia" w:hAnsiTheme="minorHAnsi" w:cstheme="majorBidi"/>
                <w:bCs/>
                <w:sz w:val="20"/>
                <w:szCs w:val="20"/>
              </w:rPr>
              <w:t>Positive, unpaid relationships with community members</w:t>
            </w:r>
          </w:p>
          <w:p w14:paraId="0A99C5D7" w14:textId="6C963EE9" w:rsidR="001A200E" w:rsidRPr="001A200E" w:rsidRDefault="001A200E" w:rsidP="004A76DD">
            <w:pPr>
              <w:pStyle w:val="ListParagraph"/>
              <w:numPr>
                <w:ilvl w:val="0"/>
                <w:numId w:val="22"/>
              </w:numPr>
              <w:spacing w:after="200"/>
              <w:ind w:left="376"/>
              <w:rPr>
                <w:rFonts w:asciiTheme="minorHAnsi" w:eastAsiaTheme="majorEastAsia" w:hAnsiTheme="minorHAnsi" w:cstheme="majorBidi"/>
                <w:bCs/>
                <w:sz w:val="20"/>
                <w:szCs w:val="20"/>
              </w:rPr>
            </w:pPr>
            <w:r w:rsidRPr="001A200E">
              <w:rPr>
                <w:rFonts w:asciiTheme="minorHAnsi" w:eastAsiaTheme="majorEastAsia" w:hAnsiTheme="minorHAnsi" w:cstheme="majorBidi"/>
                <w:bCs/>
                <w:sz w:val="20"/>
                <w:szCs w:val="20"/>
              </w:rPr>
              <w:t>Home life that reflects the norms that other citizens value.</w:t>
            </w:r>
          </w:p>
        </w:tc>
      </w:tr>
    </w:tbl>
    <w:p w14:paraId="24BF460C" w14:textId="77777777" w:rsidR="003B1570" w:rsidRDefault="003B1570" w:rsidP="003B1570">
      <w:pPr>
        <w:rPr>
          <w:rFonts w:asciiTheme="minorHAnsi" w:eastAsiaTheme="majorEastAsia" w:hAnsiTheme="minorHAnsi" w:cstheme="majorBidi"/>
          <w:bCs/>
          <w:sz w:val="22"/>
        </w:rPr>
      </w:pPr>
    </w:p>
    <w:p w14:paraId="24743F4D" w14:textId="3DA4B54C" w:rsidR="003B1570" w:rsidRDefault="003B1570" w:rsidP="003B1570">
      <w:pPr>
        <w:rPr>
          <w:rFonts w:asciiTheme="minorHAnsi" w:eastAsiaTheme="majorEastAsia" w:hAnsiTheme="minorHAnsi" w:cstheme="majorBidi"/>
          <w:bCs/>
          <w:sz w:val="22"/>
        </w:rPr>
      </w:pPr>
    </w:p>
    <w:p w14:paraId="72CBEA71" w14:textId="77777777" w:rsidR="003B1570" w:rsidRPr="003B1570" w:rsidRDefault="003B1570" w:rsidP="003B1570">
      <w:pPr>
        <w:rPr>
          <w:rFonts w:asciiTheme="minorHAnsi" w:eastAsiaTheme="majorEastAsia" w:hAnsiTheme="minorHAnsi" w:cstheme="majorBidi"/>
          <w:bCs/>
          <w:sz w:val="22"/>
        </w:rPr>
      </w:pPr>
    </w:p>
    <w:p w14:paraId="6C8F0DF9" w14:textId="77777777" w:rsidR="00423D8D" w:rsidRDefault="00423D8D" w:rsidP="00470000">
      <w:pPr>
        <w:rPr>
          <w:rFonts w:asciiTheme="minorHAnsi" w:eastAsiaTheme="majorEastAsia" w:hAnsiTheme="minorHAnsi" w:cstheme="majorBidi"/>
          <w:b/>
          <w:bCs/>
          <w:sz w:val="20"/>
          <w:szCs w:val="20"/>
        </w:rPr>
      </w:pPr>
    </w:p>
    <w:p w14:paraId="665BEA15" w14:textId="500957C2" w:rsidR="00423D8D" w:rsidRPr="00423D8D" w:rsidRDefault="00423D8D" w:rsidP="00423D8D">
      <w:pPr>
        <w:pStyle w:val="Heading3"/>
        <w:ind w:left="-567"/>
        <w:rPr>
          <w:b w:val="0"/>
          <w:bCs w:val="0"/>
          <w:i/>
          <w:iCs/>
          <w:spacing w:val="15"/>
        </w:rPr>
      </w:pPr>
    </w:p>
    <w:p w14:paraId="7A8341D4" w14:textId="77777777" w:rsidR="0044217F" w:rsidRDefault="0044217F" w:rsidP="008B2DCA">
      <w:pPr>
        <w:rPr>
          <w:rFonts w:eastAsiaTheme="majorEastAsia" w:cstheme="majorBidi"/>
          <w:bCs/>
          <w:color w:val="9A9500" w:themeColor="accent2"/>
          <w:sz w:val="28"/>
          <w:szCs w:val="26"/>
        </w:rPr>
        <w:sectPr w:rsidR="0044217F" w:rsidSect="006E2758">
          <w:headerReference w:type="default" r:id="rId11"/>
          <w:pgSz w:w="11906" w:h="16838"/>
          <w:pgMar w:top="1985" w:right="1440" w:bottom="1440" w:left="1440" w:header="708" w:footer="708" w:gutter="0"/>
          <w:cols w:space="708"/>
          <w:docGrid w:linePitch="360"/>
        </w:sectPr>
      </w:pPr>
    </w:p>
    <w:p w14:paraId="3F006F2D" w14:textId="77777777" w:rsidR="00B8205C" w:rsidRPr="004A76DD" w:rsidRDefault="00B8205C" w:rsidP="00B8205C">
      <w:pPr>
        <w:rPr>
          <w:rFonts w:eastAsiaTheme="majorEastAsia" w:cstheme="majorBidi"/>
          <w:bCs/>
          <w:color w:val="00AEC7" w:themeColor="accent4"/>
          <w:sz w:val="28"/>
          <w:szCs w:val="26"/>
        </w:rPr>
      </w:pPr>
      <w:r w:rsidRPr="004A76DD">
        <w:rPr>
          <w:rFonts w:eastAsiaTheme="majorEastAsia" w:cstheme="majorBidi"/>
          <w:bCs/>
          <w:color w:val="00AEC7" w:themeColor="accent4"/>
          <w:sz w:val="28"/>
          <w:szCs w:val="26"/>
        </w:rPr>
        <w:t>Conclusions</w:t>
      </w:r>
    </w:p>
    <w:p w14:paraId="7146B34D" w14:textId="48D6BBB6" w:rsidR="00B8205C" w:rsidRDefault="00B8205C" w:rsidP="00B8205C">
      <w:pPr>
        <w:pStyle w:val="Heading3"/>
        <w:rPr>
          <w:b w:val="0"/>
          <w:bCs w:val="0"/>
          <w:i/>
          <w:iCs/>
          <w:spacing w:val="15"/>
        </w:rPr>
      </w:pPr>
      <w:r>
        <w:rPr>
          <w:b w:val="0"/>
          <w:bCs w:val="0"/>
          <w:i/>
          <w:iCs/>
          <w:spacing w:val="15"/>
        </w:rPr>
        <w:t>Belonging Matters</w:t>
      </w:r>
      <w:r>
        <w:rPr>
          <w:b w:val="0"/>
          <w:bCs w:val="0"/>
          <w:i/>
          <w:iCs/>
          <w:spacing w:val="15"/>
        </w:rPr>
        <w:br/>
      </w:r>
    </w:p>
    <w:p w14:paraId="16215667" w14:textId="5457D07B" w:rsidR="00B8205C" w:rsidRPr="00B8205C" w:rsidRDefault="00B8205C" w:rsidP="00B8205C">
      <w:pPr>
        <w:autoSpaceDE w:val="0"/>
        <w:autoSpaceDN w:val="0"/>
        <w:adjustRightInd w:val="0"/>
        <w:rPr>
          <w:rFonts w:asciiTheme="minorHAnsi" w:eastAsiaTheme="majorEastAsia" w:hAnsiTheme="minorHAnsi" w:cstheme="majorBidi"/>
          <w:bCs/>
          <w:sz w:val="22"/>
        </w:rPr>
      </w:pPr>
      <w:r w:rsidRPr="00B8205C">
        <w:rPr>
          <w:rFonts w:asciiTheme="minorHAnsi" w:eastAsiaTheme="majorEastAsia" w:hAnsiTheme="minorHAnsi" w:cstheme="majorBidi"/>
          <w:bCs/>
          <w:sz w:val="22"/>
        </w:rPr>
        <w:t>Belonging Matters’</w:t>
      </w:r>
      <w:r w:rsidR="0040549D">
        <w:rPr>
          <w:rFonts w:asciiTheme="minorHAnsi" w:eastAsiaTheme="majorEastAsia" w:hAnsiTheme="minorHAnsi" w:cstheme="majorBidi"/>
          <w:bCs/>
          <w:sz w:val="22"/>
        </w:rPr>
        <w:t xml:space="preserve"> (BM)</w:t>
      </w:r>
      <w:r w:rsidRPr="00B8205C">
        <w:rPr>
          <w:rFonts w:asciiTheme="minorHAnsi" w:eastAsiaTheme="majorEastAsia" w:hAnsiTheme="minorHAnsi" w:cstheme="majorBidi"/>
          <w:bCs/>
          <w:sz w:val="22"/>
        </w:rPr>
        <w:t xml:space="preserve"> </w:t>
      </w:r>
      <w:r w:rsidRPr="004A76DD">
        <w:rPr>
          <w:rFonts w:asciiTheme="minorHAnsi" w:eastAsiaTheme="majorEastAsia" w:hAnsiTheme="minorHAnsi" w:cstheme="majorBidi"/>
          <w:bCs/>
          <w:i/>
          <w:sz w:val="22"/>
        </w:rPr>
        <w:t>Building Community Networks</w:t>
      </w:r>
      <w:r w:rsidR="00EA1725">
        <w:rPr>
          <w:rFonts w:asciiTheme="minorHAnsi" w:eastAsiaTheme="majorEastAsia" w:hAnsiTheme="minorHAnsi" w:cstheme="majorBidi"/>
          <w:bCs/>
          <w:i/>
          <w:sz w:val="22"/>
        </w:rPr>
        <w:t xml:space="preserve"> (BCN)</w:t>
      </w:r>
      <w:r w:rsidRPr="00B8205C">
        <w:rPr>
          <w:rFonts w:asciiTheme="minorHAnsi" w:eastAsiaTheme="majorEastAsia" w:hAnsiTheme="minorHAnsi" w:cstheme="majorBidi"/>
          <w:bCs/>
          <w:sz w:val="22"/>
        </w:rPr>
        <w:t xml:space="preserve"> program is a highly organised,</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 xml:space="preserve">well-documented </w:t>
      </w:r>
      <w:r w:rsidR="005A5CC1">
        <w:rPr>
          <w:rFonts w:asciiTheme="minorHAnsi" w:eastAsiaTheme="majorEastAsia" w:hAnsiTheme="minorHAnsi" w:cstheme="majorBidi"/>
          <w:bCs/>
          <w:sz w:val="22"/>
        </w:rPr>
        <w:t>C</w:t>
      </w:r>
      <w:r w:rsidRPr="00B8205C">
        <w:rPr>
          <w:rFonts w:asciiTheme="minorHAnsi" w:eastAsiaTheme="majorEastAsia" w:hAnsiTheme="minorHAnsi" w:cstheme="majorBidi"/>
          <w:bCs/>
          <w:sz w:val="22"/>
        </w:rPr>
        <w:t>ircles program based in Melbourne. BCN currently supports twelve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individuals and their families on their pathway to achieving significant, valuable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outcomes that enable them meaningfully to participate socially and economically in</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their communities and society. BM’s work is deeply grounded in Social Role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Valorisation, personalisation, supported decision making and social inclusion</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principles and values. It uses capacity building approaches to ensure that the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capability of both the individual and the network continuously grows over time.</w:t>
      </w:r>
      <w:r>
        <w:rPr>
          <w:rFonts w:asciiTheme="minorHAnsi" w:eastAsiaTheme="majorEastAsia" w:hAnsiTheme="minorHAnsi" w:cstheme="majorBidi"/>
          <w:bCs/>
          <w:sz w:val="22"/>
        </w:rPr>
        <w:br/>
      </w:r>
    </w:p>
    <w:p w14:paraId="45D2EC27" w14:textId="5E05A0B6" w:rsidR="00B8205C" w:rsidRPr="00B8205C" w:rsidRDefault="00B8205C" w:rsidP="00A969D4">
      <w:pPr>
        <w:autoSpaceDE w:val="0"/>
        <w:autoSpaceDN w:val="0"/>
        <w:adjustRightInd w:val="0"/>
        <w:rPr>
          <w:rFonts w:asciiTheme="minorHAnsi" w:hAnsiTheme="minorHAnsi"/>
          <w:b/>
          <w:sz w:val="22"/>
        </w:rPr>
      </w:pPr>
      <w:r w:rsidRPr="00B8205C">
        <w:rPr>
          <w:rFonts w:asciiTheme="minorHAnsi" w:eastAsiaTheme="majorEastAsia" w:hAnsiTheme="minorHAnsi" w:cstheme="majorBidi"/>
          <w:bCs/>
          <w:sz w:val="22"/>
        </w:rPr>
        <w:t>The life domains that inform each individual’s vision align well with NDIS Outcome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Domains and ILC Outcomes. Data from existing networks indicates that most</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individuals are achieving significant outcomes across a range of domains. There are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demonstrabl</w:t>
      </w:r>
      <w:r w:rsidR="00E9435A">
        <w:rPr>
          <w:rFonts w:asciiTheme="minorHAnsi" w:eastAsiaTheme="majorEastAsia" w:hAnsiTheme="minorHAnsi" w:cstheme="majorBidi"/>
          <w:bCs/>
          <w:sz w:val="22"/>
        </w:rPr>
        <w:t>y</w:t>
      </w:r>
      <w:r w:rsidRPr="00B8205C">
        <w:rPr>
          <w:rFonts w:asciiTheme="minorHAnsi" w:eastAsiaTheme="majorEastAsia" w:hAnsiTheme="minorHAnsi" w:cstheme="majorBidi"/>
          <w:bCs/>
          <w:sz w:val="22"/>
        </w:rPr>
        <w:t xml:space="preserve"> positive changes in areas like employment, living arrangements, study</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 xml:space="preserve">and lifelong learning, volunteering, </w:t>
      </w:r>
      <w:r w:rsidR="00A969D4">
        <w:rPr>
          <w:rFonts w:asciiTheme="minorHAnsi" w:eastAsiaTheme="majorEastAsia" w:hAnsiTheme="minorHAnsi" w:cstheme="majorBidi"/>
          <w:bCs/>
          <w:sz w:val="22"/>
        </w:rPr>
        <w:t>c</w:t>
      </w:r>
      <w:r w:rsidRPr="00B8205C">
        <w:rPr>
          <w:rFonts w:asciiTheme="minorHAnsi" w:eastAsiaTheme="majorEastAsia" w:hAnsiTheme="minorHAnsi" w:cstheme="majorBidi"/>
          <w:bCs/>
          <w:sz w:val="22"/>
        </w:rPr>
        <w:t>ontributing to and leading their communities, life</w:t>
      </w:r>
      <w:r w:rsidR="00A969D4">
        <w:rPr>
          <w:rFonts w:asciiTheme="minorHAnsi" w:eastAsiaTheme="majorEastAsia" w:hAnsiTheme="minorHAnsi" w:cstheme="majorBidi"/>
          <w:bCs/>
          <w:sz w:val="22"/>
        </w:rPr>
        <w:t xml:space="preserve"> </w:t>
      </w:r>
      <w:r w:rsidRPr="00A969D4">
        <w:rPr>
          <w:rFonts w:asciiTheme="minorHAnsi" w:eastAsiaTheme="majorEastAsia" w:hAnsiTheme="minorHAnsi" w:cstheme="majorBidi"/>
          <w:bCs/>
          <w:sz w:val="22"/>
        </w:rPr>
        <w:t>skills and health and fitness.</w:t>
      </w:r>
    </w:p>
    <w:p w14:paraId="1E64DC5C" w14:textId="40598869" w:rsidR="00B8205C" w:rsidRDefault="00B8205C" w:rsidP="00B8205C">
      <w:pPr>
        <w:pStyle w:val="Heading3"/>
        <w:rPr>
          <w:rFonts w:ascii="ArialMT" w:hAnsi="ArialMT" w:cs="ArialMT"/>
        </w:rPr>
      </w:pPr>
      <w:r w:rsidRPr="00B8205C">
        <w:rPr>
          <w:b w:val="0"/>
          <w:bCs w:val="0"/>
          <w:i/>
          <w:iCs/>
          <w:spacing w:val="15"/>
        </w:rPr>
        <w:t xml:space="preserve">Uniting Care Queensland </w:t>
      </w:r>
      <w:r w:rsidRPr="00B8205C">
        <w:rPr>
          <w:b w:val="0"/>
          <w:bCs w:val="0"/>
          <w:i/>
          <w:iCs/>
          <w:spacing w:val="15"/>
        </w:rPr>
        <w:br/>
      </w:r>
    </w:p>
    <w:p w14:paraId="1B19CFFA" w14:textId="2CF25134" w:rsidR="00B8205C" w:rsidRPr="00B8205C" w:rsidRDefault="00B8205C" w:rsidP="00B8205C">
      <w:pPr>
        <w:autoSpaceDE w:val="0"/>
        <w:autoSpaceDN w:val="0"/>
        <w:adjustRightInd w:val="0"/>
        <w:rPr>
          <w:rFonts w:asciiTheme="minorHAnsi" w:eastAsiaTheme="majorEastAsia" w:hAnsiTheme="minorHAnsi" w:cstheme="majorBidi"/>
          <w:bCs/>
          <w:sz w:val="22"/>
        </w:rPr>
      </w:pPr>
      <w:r w:rsidRPr="00B8205C">
        <w:rPr>
          <w:rFonts w:asciiTheme="minorHAnsi" w:eastAsiaTheme="majorEastAsia" w:hAnsiTheme="minorHAnsi" w:cstheme="majorBidi"/>
          <w:bCs/>
          <w:sz w:val="22"/>
        </w:rPr>
        <w:t>UnitingCare Queensland</w:t>
      </w:r>
      <w:r w:rsidR="00D82677">
        <w:rPr>
          <w:rFonts w:asciiTheme="minorHAnsi" w:eastAsiaTheme="majorEastAsia" w:hAnsiTheme="minorHAnsi" w:cstheme="majorBidi"/>
          <w:bCs/>
          <w:sz w:val="22"/>
        </w:rPr>
        <w:t xml:space="preserve"> (UCQ)</w:t>
      </w:r>
      <w:r w:rsidRPr="00B8205C">
        <w:rPr>
          <w:rFonts w:asciiTheme="minorHAnsi" w:eastAsiaTheme="majorEastAsia" w:hAnsiTheme="minorHAnsi" w:cstheme="majorBidi"/>
          <w:bCs/>
          <w:sz w:val="22"/>
        </w:rPr>
        <w:t xml:space="preserve"> disability services Practice Framework is a robust base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upon which UCQ potentially can build a systematic approach to delivering</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contemporary, individualised disability support services. This review has identified</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that Disability Leadership Unit (DLU) staff seem to have a deep understanding of how to implement the Practice Framework and are doing so with good effect in the lives of several individuals who have highly complex support needs. Authorising the DLU to have a greater role in leading this process more broadly across UCQ’s Disability Services would seem to be an important next step.</w:t>
      </w:r>
      <w:r w:rsidRPr="00B8205C">
        <w:rPr>
          <w:rFonts w:asciiTheme="minorHAnsi" w:eastAsiaTheme="majorEastAsia" w:hAnsiTheme="minorHAnsi" w:cstheme="majorBidi"/>
          <w:bCs/>
          <w:sz w:val="22"/>
        </w:rPr>
        <w:br/>
      </w:r>
    </w:p>
    <w:p w14:paraId="0BC78EFE" w14:textId="05C5F396" w:rsidR="00B8205C" w:rsidRPr="00B8205C" w:rsidRDefault="00B8205C" w:rsidP="00B8205C">
      <w:pPr>
        <w:autoSpaceDE w:val="0"/>
        <w:autoSpaceDN w:val="0"/>
        <w:adjustRightInd w:val="0"/>
        <w:rPr>
          <w:rFonts w:asciiTheme="minorHAnsi" w:eastAsiaTheme="majorEastAsia" w:hAnsiTheme="minorHAnsi" w:cstheme="majorBidi"/>
          <w:bCs/>
          <w:sz w:val="22"/>
        </w:rPr>
      </w:pPr>
      <w:r w:rsidRPr="00B8205C">
        <w:rPr>
          <w:rFonts w:asciiTheme="minorHAnsi" w:eastAsiaTheme="majorEastAsia" w:hAnsiTheme="minorHAnsi" w:cstheme="majorBidi"/>
          <w:bCs/>
          <w:sz w:val="22"/>
        </w:rPr>
        <w:t xml:space="preserve">Within the context of the DLU’s work with individuals who have complex support needs, </w:t>
      </w:r>
      <w:r w:rsidR="00286B76">
        <w:rPr>
          <w:rFonts w:asciiTheme="minorHAnsi" w:eastAsiaTheme="majorEastAsia" w:hAnsiTheme="minorHAnsi" w:cstheme="majorBidi"/>
          <w:bCs/>
          <w:sz w:val="22"/>
        </w:rPr>
        <w:t>Circles of Support</w:t>
      </w:r>
      <w:r w:rsidRPr="00B8205C">
        <w:rPr>
          <w:rFonts w:asciiTheme="minorHAnsi" w:eastAsiaTheme="majorEastAsia" w:hAnsiTheme="minorHAnsi" w:cstheme="majorBidi"/>
          <w:bCs/>
          <w:sz w:val="22"/>
        </w:rPr>
        <w:t xml:space="preserve"> are seen as mechanisms that can enable and safeguard the individuals’ rights to make decisions and choices about their own lives and support arrangements. They are not </w:t>
      </w:r>
      <w:r w:rsidR="00934001">
        <w:rPr>
          <w:rFonts w:asciiTheme="minorHAnsi" w:eastAsiaTheme="majorEastAsia" w:hAnsiTheme="minorHAnsi" w:cstheme="majorBidi"/>
          <w:bCs/>
          <w:sz w:val="22"/>
        </w:rPr>
        <w:t xml:space="preserve">a </w:t>
      </w:r>
      <w:r w:rsidRPr="00B8205C">
        <w:rPr>
          <w:rFonts w:asciiTheme="minorHAnsi" w:eastAsiaTheme="majorEastAsia" w:hAnsiTheme="minorHAnsi" w:cstheme="majorBidi"/>
          <w:bCs/>
          <w:sz w:val="22"/>
        </w:rPr>
        <w:t>means to this end rather than being an</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end in themselves. Consequently, UCQ’s approach to supporting the development of</w:t>
      </w:r>
      <w:r>
        <w:rPr>
          <w:rFonts w:asciiTheme="minorHAnsi" w:eastAsiaTheme="majorEastAsia" w:hAnsiTheme="minorHAnsi" w:cstheme="majorBidi"/>
          <w:bCs/>
          <w:sz w:val="22"/>
        </w:rPr>
        <w:t xml:space="preserve"> </w:t>
      </w:r>
      <w:r w:rsidR="00286B76">
        <w:rPr>
          <w:rFonts w:asciiTheme="minorHAnsi" w:eastAsiaTheme="majorEastAsia" w:hAnsiTheme="minorHAnsi" w:cstheme="majorBidi"/>
          <w:bCs/>
          <w:sz w:val="22"/>
        </w:rPr>
        <w:t>Circles of Support</w:t>
      </w:r>
      <w:r w:rsidRPr="00B8205C">
        <w:rPr>
          <w:rFonts w:asciiTheme="minorHAnsi" w:eastAsiaTheme="majorEastAsia" w:hAnsiTheme="minorHAnsi" w:cstheme="majorBidi"/>
          <w:bCs/>
          <w:sz w:val="22"/>
        </w:rPr>
        <w:t xml:space="preserve"> is small-scale, organic and emergent rather than being</w:t>
      </w:r>
      <w:r w:rsidR="00286B76">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program-based or program driven.</w:t>
      </w:r>
      <w:r w:rsidRPr="00B8205C">
        <w:rPr>
          <w:rFonts w:asciiTheme="minorHAnsi" w:eastAsiaTheme="majorEastAsia" w:hAnsiTheme="minorHAnsi" w:cstheme="majorBidi"/>
          <w:bCs/>
          <w:sz w:val="22"/>
        </w:rPr>
        <w:br/>
      </w:r>
    </w:p>
    <w:p w14:paraId="4C80EB2A" w14:textId="583B8163" w:rsidR="00B8205C" w:rsidRPr="00B8205C" w:rsidRDefault="00B8205C" w:rsidP="00B8205C">
      <w:pPr>
        <w:autoSpaceDE w:val="0"/>
        <w:autoSpaceDN w:val="0"/>
        <w:adjustRightInd w:val="0"/>
        <w:rPr>
          <w:rFonts w:asciiTheme="minorHAnsi" w:eastAsiaTheme="majorEastAsia" w:hAnsiTheme="minorHAnsi" w:cstheme="majorBidi"/>
          <w:bCs/>
          <w:sz w:val="22"/>
        </w:rPr>
      </w:pPr>
      <w:r w:rsidRPr="00B8205C">
        <w:rPr>
          <w:rFonts w:asciiTheme="minorHAnsi" w:eastAsiaTheme="majorEastAsia" w:hAnsiTheme="minorHAnsi" w:cstheme="majorBidi"/>
          <w:bCs/>
          <w:sz w:val="22"/>
        </w:rPr>
        <w:t>This level of individualisation and responsiveness is a great strength of UCQ’s</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 xml:space="preserve">approach to </w:t>
      </w:r>
      <w:r w:rsidR="00172D8B">
        <w:rPr>
          <w:rFonts w:asciiTheme="minorHAnsi" w:eastAsiaTheme="majorEastAsia" w:hAnsiTheme="minorHAnsi" w:cstheme="majorBidi"/>
          <w:bCs/>
          <w:sz w:val="22"/>
        </w:rPr>
        <w:t>Circles of Support</w:t>
      </w:r>
      <w:r w:rsidRPr="00B8205C">
        <w:rPr>
          <w:rFonts w:asciiTheme="minorHAnsi" w:eastAsiaTheme="majorEastAsia" w:hAnsiTheme="minorHAnsi" w:cstheme="majorBidi"/>
          <w:bCs/>
          <w:sz w:val="22"/>
        </w:rPr>
        <w:t xml:space="preserve"> in terms of individuals and their lives. However, in the context of</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individualised funding and the NDIS, the challenges of systematising and costing this</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approach creates numerous challenges. There is merit in considering whether this</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approach can co-exist alongside a more systematised, ‘program style’ approach to</w:t>
      </w:r>
      <w:r>
        <w:rPr>
          <w:rFonts w:asciiTheme="minorHAnsi" w:eastAsiaTheme="majorEastAsia" w:hAnsiTheme="minorHAnsi" w:cstheme="majorBidi"/>
          <w:bCs/>
          <w:sz w:val="22"/>
        </w:rPr>
        <w:t xml:space="preserve"> </w:t>
      </w:r>
      <w:r w:rsidR="00172D8B">
        <w:rPr>
          <w:rFonts w:asciiTheme="minorHAnsi" w:eastAsiaTheme="majorEastAsia" w:hAnsiTheme="minorHAnsi" w:cstheme="majorBidi"/>
          <w:bCs/>
          <w:sz w:val="22"/>
        </w:rPr>
        <w:t>Circles of Support</w:t>
      </w:r>
      <w:r w:rsidRPr="00B8205C">
        <w:rPr>
          <w:rFonts w:asciiTheme="minorHAnsi" w:eastAsiaTheme="majorEastAsia" w:hAnsiTheme="minorHAnsi" w:cstheme="majorBidi"/>
          <w:bCs/>
          <w:sz w:val="22"/>
        </w:rPr>
        <w:t xml:space="preserve"> in a way that might add value to both approaches.</w:t>
      </w:r>
      <w:r w:rsidRPr="00B8205C">
        <w:rPr>
          <w:rFonts w:asciiTheme="minorHAnsi" w:eastAsiaTheme="majorEastAsia" w:hAnsiTheme="minorHAnsi" w:cstheme="majorBidi"/>
          <w:bCs/>
          <w:sz w:val="22"/>
        </w:rPr>
        <w:br/>
      </w:r>
    </w:p>
    <w:p w14:paraId="4C4C0150" w14:textId="744F953F" w:rsidR="00B8205C" w:rsidRPr="00B8205C" w:rsidRDefault="00B8205C" w:rsidP="00B8205C">
      <w:pPr>
        <w:autoSpaceDE w:val="0"/>
        <w:autoSpaceDN w:val="0"/>
        <w:adjustRightInd w:val="0"/>
        <w:rPr>
          <w:rFonts w:asciiTheme="minorHAnsi" w:eastAsiaTheme="majorEastAsia" w:hAnsiTheme="minorHAnsi" w:cstheme="majorBidi"/>
          <w:bCs/>
          <w:sz w:val="22"/>
        </w:rPr>
      </w:pPr>
      <w:r w:rsidRPr="00B8205C">
        <w:rPr>
          <w:rFonts w:asciiTheme="minorHAnsi" w:eastAsiaTheme="majorEastAsia" w:hAnsiTheme="minorHAnsi" w:cstheme="majorBidi"/>
          <w:bCs/>
          <w:sz w:val="22"/>
        </w:rPr>
        <w:t>The data that was collected and analysed demonstrates that in the cases discussed, the DLU’s approach is proving to be highly effective in enabling</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 xml:space="preserve">some individuals with complex support needs to </w:t>
      </w:r>
      <w:r w:rsidR="00F506BE">
        <w:rPr>
          <w:rFonts w:asciiTheme="minorHAnsi" w:eastAsiaTheme="majorEastAsia" w:hAnsiTheme="minorHAnsi" w:cstheme="majorBidi"/>
          <w:bCs/>
          <w:sz w:val="22"/>
        </w:rPr>
        <w:t>live</w:t>
      </w:r>
      <w:r w:rsidRPr="00B8205C">
        <w:rPr>
          <w:rFonts w:asciiTheme="minorHAnsi" w:eastAsiaTheme="majorEastAsia" w:hAnsiTheme="minorHAnsi" w:cstheme="majorBidi"/>
          <w:bCs/>
          <w:sz w:val="22"/>
        </w:rPr>
        <w:t xml:space="preserve"> expansive lives connected to</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their communities where they are making meaningful and valued contributions. The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outcomes being achieved for these individuals are significant for those individuals.</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They are also strongly aligned to the Object</w:t>
      </w:r>
      <w:r w:rsidR="001F3EAB">
        <w:rPr>
          <w:rFonts w:asciiTheme="minorHAnsi" w:eastAsiaTheme="majorEastAsia" w:hAnsiTheme="minorHAnsi" w:cstheme="majorBidi"/>
          <w:bCs/>
          <w:sz w:val="22"/>
        </w:rPr>
        <w:t>ive</w:t>
      </w:r>
      <w:r w:rsidRPr="00B8205C">
        <w:rPr>
          <w:rFonts w:asciiTheme="minorHAnsi" w:eastAsiaTheme="majorEastAsia" w:hAnsiTheme="minorHAnsi" w:cstheme="majorBidi"/>
          <w:bCs/>
          <w:sz w:val="22"/>
        </w:rPr>
        <w:t>s and Principles of the NDIS Act</w:t>
      </w:r>
      <w:r w:rsidR="001F3EAB">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the</w:t>
      </w:r>
      <w:r>
        <w:rPr>
          <w:rFonts w:asciiTheme="minorHAnsi" w:eastAsiaTheme="majorEastAsia" w:hAnsiTheme="minorHAnsi" w:cstheme="majorBidi"/>
          <w:bCs/>
          <w:sz w:val="22"/>
        </w:rPr>
        <w:t xml:space="preserve"> </w:t>
      </w:r>
      <w:r w:rsidRPr="00B8205C">
        <w:rPr>
          <w:rFonts w:asciiTheme="minorHAnsi" w:eastAsiaTheme="majorEastAsia" w:hAnsiTheme="minorHAnsi" w:cstheme="majorBidi"/>
          <w:bCs/>
          <w:sz w:val="22"/>
        </w:rPr>
        <w:t>NDIS Outcome domains and ILC Outcomes.</w:t>
      </w:r>
    </w:p>
    <w:p w14:paraId="1ADB3627" w14:textId="77777777" w:rsidR="00B8205C" w:rsidRDefault="00B8205C" w:rsidP="0044217F">
      <w:pPr>
        <w:rPr>
          <w:rFonts w:eastAsiaTheme="majorEastAsia" w:cstheme="majorBidi"/>
          <w:bCs/>
          <w:color w:val="9A9500" w:themeColor="accent2"/>
          <w:sz w:val="28"/>
          <w:szCs w:val="26"/>
        </w:rPr>
      </w:pPr>
    </w:p>
    <w:p w14:paraId="5AF61E22" w14:textId="05F01B50" w:rsidR="0044217F" w:rsidRPr="004A76DD" w:rsidRDefault="0044217F" w:rsidP="0044217F">
      <w:pPr>
        <w:pStyle w:val="Heading1"/>
        <w:spacing w:after="120" w:line="276" w:lineRule="auto"/>
        <w:rPr>
          <w:b w:val="0"/>
          <w:color w:val="00AEC7" w:themeColor="accent4"/>
          <w:sz w:val="36"/>
        </w:rPr>
      </w:pPr>
      <w:r w:rsidRPr="004A76DD">
        <w:rPr>
          <w:b w:val="0"/>
          <w:color w:val="00AEC7" w:themeColor="accent4"/>
          <w:sz w:val="36"/>
        </w:rPr>
        <w:t>Professional Evaluation - Emeritus Professor Errol Cocks</w:t>
      </w:r>
    </w:p>
    <w:p w14:paraId="2EEEE5FB" w14:textId="77777777" w:rsidR="0044217F" w:rsidRDefault="0044217F" w:rsidP="0044217F">
      <w:pPr>
        <w:autoSpaceDE w:val="0"/>
        <w:autoSpaceDN w:val="0"/>
        <w:adjustRightInd w:val="0"/>
        <w:rPr>
          <w:rFonts w:cs="ArialMT"/>
        </w:rPr>
      </w:pPr>
    </w:p>
    <w:p w14:paraId="1DF989AE" w14:textId="77777777" w:rsidR="0044217F" w:rsidRPr="004A76DD" w:rsidRDefault="0044217F" w:rsidP="0044217F">
      <w:pPr>
        <w:rPr>
          <w:rFonts w:eastAsiaTheme="majorEastAsia" w:cstheme="majorBidi"/>
          <w:bCs/>
          <w:color w:val="00AEC7" w:themeColor="accent4"/>
          <w:sz w:val="28"/>
          <w:szCs w:val="26"/>
        </w:rPr>
      </w:pPr>
      <w:r w:rsidRPr="004A76DD">
        <w:rPr>
          <w:rFonts w:eastAsiaTheme="majorEastAsia" w:cstheme="majorBidi"/>
          <w:bCs/>
          <w:color w:val="00AEC7" w:themeColor="accent4"/>
          <w:sz w:val="28"/>
          <w:szCs w:val="26"/>
        </w:rPr>
        <w:t xml:space="preserve">Aim </w:t>
      </w:r>
    </w:p>
    <w:p w14:paraId="0923943B" w14:textId="77777777" w:rsidR="0044217F" w:rsidRDefault="0044217F" w:rsidP="0044217F">
      <w:pPr>
        <w:rPr>
          <w:rFonts w:eastAsiaTheme="majorEastAsia" w:cstheme="majorBidi"/>
          <w:color w:val="00353C" w:themeColor="accent1" w:themeShade="BF"/>
          <w:sz w:val="26"/>
          <w:szCs w:val="26"/>
        </w:rPr>
      </w:pPr>
    </w:p>
    <w:p w14:paraId="34FA61DE" w14:textId="5CF214F3" w:rsidR="0044217F" w:rsidRPr="0044217F" w:rsidRDefault="0044217F" w:rsidP="0044217F">
      <w:pPr>
        <w:pStyle w:val="ListParagraph"/>
        <w:ind w:left="0"/>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To undertake an evaluation of Australian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The </w:t>
      </w:r>
      <w:r w:rsidR="004728A0" w:rsidRPr="0044217F">
        <w:rPr>
          <w:rFonts w:asciiTheme="minorHAnsi" w:eastAsiaTheme="majorEastAsia" w:hAnsiTheme="minorHAnsi" w:cstheme="majorBidi"/>
          <w:bCs/>
          <w:sz w:val="22"/>
        </w:rPr>
        <w:t>evaluation</w:t>
      </w:r>
      <w:r w:rsidRPr="0044217F">
        <w:rPr>
          <w:rFonts w:asciiTheme="minorHAnsi" w:eastAsiaTheme="majorEastAsia" w:hAnsiTheme="minorHAnsi" w:cstheme="majorBidi"/>
          <w:bCs/>
          <w:sz w:val="22"/>
        </w:rPr>
        <w:t xml:space="preserve"> focused on </w:t>
      </w:r>
      <w:r w:rsidR="00F81CBC">
        <w:rPr>
          <w:rFonts w:asciiTheme="minorHAnsi" w:eastAsiaTheme="majorEastAsia" w:hAnsiTheme="minorHAnsi" w:cstheme="majorBidi"/>
          <w:bCs/>
          <w:sz w:val="22"/>
        </w:rPr>
        <w:t>five</w:t>
      </w:r>
      <w:r w:rsidR="00F81CBC" w:rsidRPr="0044217F">
        <w:rPr>
          <w:rFonts w:asciiTheme="minorHAnsi" w:eastAsiaTheme="majorEastAsia" w:hAnsiTheme="minorHAnsi" w:cstheme="majorBidi"/>
          <w:bCs/>
          <w:sz w:val="22"/>
        </w:rPr>
        <w:t xml:space="preserve"> </w:t>
      </w:r>
      <w:r w:rsidRPr="0044217F">
        <w:rPr>
          <w:rFonts w:asciiTheme="minorHAnsi" w:eastAsiaTheme="majorEastAsia" w:hAnsiTheme="minorHAnsi" w:cstheme="majorBidi"/>
          <w:bCs/>
          <w:sz w:val="22"/>
        </w:rPr>
        <w:t xml:space="preserve">established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two that have </w:t>
      </w:r>
      <w:r w:rsidR="004728A0">
        <w:rPr>
          <w:rFonts w:asciiTheme="minorHAnsi" w:eastAsiaTheme="majorEastAsia" w:hAnsiTheme="minorHAnsi" w:cstheme="majorBidi"/>
          <w:bCs/>
          <w:sz w:val="22"/>
        </w:rPr>
        <w:t>i</w:t>
      </w:r>
      <w:r w:rsidRPr="0044217F">
        <w:rPr>
          <w:rFonts w:asciiTheme="minorHAnsi" w:eastAsiaTheme="majorEastAsia" w:hAnsiTheme="minorHAnsi" w:cstheme="majorBidi"/>
          <w:bCs/>
          <w:sz w:val="22"/>
        </w:rPr>
        <w:t xml:space="preserve">ncorporation status, and two that were in the process of applying for legal incorporation, and a fifth newly established </w:t>
      </w:r>
      <w:proofErr w:type="spellStart"/>
      <w:r w:rsidRPr="0044217F">
        <w:rPr>
          <w:rFonts w:asciiTheme="minorHAnsi" w:eastAsiaTheme="majorEastAsia" w:hAnsiTheme="minorHAnsi" w:cstheme="majorBidi"/>
          <w:bCs/>
          <w:sz w:val="22"/>
        </w:rPr>
        <w:t>Microboard</w:t>
      </w:r>
      <w:proofErr w:type="spellEnd"/>
      <w:r w:rsidRPr="0044217F">
        <w:rPr>
          <w:rFonts w:asciiTheme="minorHAnsi" w:eastAsiaTheme="majorEastAsia" w:hAnsiTheme="minorHAnsi" w:cstheme="majorBidi"/>
          <w:bCs/>
          <w:sz w:val="22"/>
        </w:rPr>
        <w:t xml:space="preserve">. Formal incorporation is an important, qualifying characteristic of the </w:t>
      </w:r>
      <w:proofErr w:type="spellStart"/>
      <w:r w:rsidRPr="0044217F">
        <w:rPr>
          <w:rFonts w:asciiTheme="minorHAnsi" w:eastAsiaTheme="majorEastAsia" w:hAnsiTheme="minorHAnsi" w:cstheme="majorBidi"/>
          <w:bCs/>
          <w:sz w:val="22"/>
        </w:rPr>
        <w:t>Microboard</w:t>
      </w:r>
      <w:proofErr w:type="spellEnd"/>
      <w:r w:rsidRPr="0044217F">
        <w:rPr>
          <w:rFonts w:asciiTheme="minorHAnsi" w:eastAsiaTheme="majorEastAsia" w:hAnsiTheme="minorHAnsi" w:cstheme="majorBidi"/>
          <w:bCs/>
          <w:sz w:val="22"/>
        </w:rPr>
        <w:t xml:space="preserve"> structure. The evaluation was completed in March-April 2018 in consultation with the two </w:t>
      </w:r>
      <w:r w:rsidR="00F81CBC">
        <w:rPr>
          <w:rFonts w:asciiTheme="minorHAnsi" w:eastAsiaTheme="majorEastAsia" w:hAnsiTheme="minorHAnsi" w:cstheme="majorBidi"/>
          <w:bCs/>
          <w:sz w:val="22"/>
        </w:rPr>
        <w:t>‘</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Australia</w:t>
      </w:r>
      <w:r w:rsidR="00F81CBC">
        <w:rPr>
          <w:rFonts w:asciiTheme="minorHAnsi" w:eastAsiaTheme="majorEastAsia" w:hAnsiTheme="minorHAnsi" w:cstheme="majorBidi"/>
          <w:bCs/>
          <w:sz w:val="22"/>
        </w:rPr>
        <w:t>’</w:t>
      </w:r>
      <w:r w:rsidRPr="0044217F">
        <w:rPr>
          <w:rFonts w:asciiTheme="minorHAnsi" w:eastAsiaTheme="majorEastAsia" w:hAnsiTheme="minorHAnsi" w:cstheme="majorBidi"/>
          <w:bCs/>
          <w:sz w:val="22"/>
        </w:rPr>
        <w:t xml:space="preserve"> parent</w:t>
      </w:r>
      <w:r w:rsidR="00F81CBC">
        <w:rPr>
          <w:rFonts w:asciiTheme="minorHAnsi" w:eastAsiaTheme="majorEastAsia" w:hAnsiTheme="minorHAnsi" w:cstheme="majorBidi"/>
          <w:bCs/>
          <w:sz w:val="22"/>
        </w:rPr>
        <w:t>-</w:t>
      </w:r>
      <w:r w:rsidRPr="0044217F">
        <w:rPr>
          <w:rFonts w:asciiTheme="minorHAnsi" w:eastAsiaTheme="majorEastAsia" w:hAnsiTheme="minorHAnsi" w:cstheme="majorBidi"/>
          <w:bCs/>
          <w:sz w:val="22"/>
        </w:rPr>
        <w:t xml:space="preserve">Directors. </w:t>
      </w:r>
      <w:r>
        <w:rPr>
          <w:rFonts w:asciiTheme="minorHAnsi" w:eastAsiaTheme="majorEastAsia" w:hAnsiTheme="minorHAnsi" w:cstheme="majorBidi"/>
          <w:bCs/>
          <w:sz w:val="22"/>
        </w:rPr>
        <w:br/>
      </w:r>
    </w:p>
    <w:p w14:paraId="0489519A" w14:textId="77777777" w:rsidR="0044217F" w:rsidRPr="004A76DD" w:rsidRDefault="0044217F" w:rsidP="0044217F">
      <w:pPr>
        <w:rPr>
          <w:rFonts w:eastAsiaTheme="majorEastAsia" w:cstheme="majorBidi"/>
          <w:bCs/>
          <w:color w:val="00AEC7" w:themeColor="accent4"/>
          <w:sz w:val="28"/>
          <w:szCs w:val="26"/>
        </w:rPr>
      </w:pPr>
      <w:r w:rsidRPr="004A76DD">
        <w:rPr>
          <w:rFonts w:eastAsiaTheme="majorEastAsia" w:cstheme="majorBidi"/>
          <w:bCs/>
          <w:color w:val="00AEC7" w:themeColor="accent4"/>
          <w:sz w:val="28"/>
          <w:szCs w:val="26"/>
        </w:rPr>
        <w:t>Method</w:t>
      </w:r>
    </w:p>
    <w:p w14:paraId="230C2D28" w14:textId="36EA5404" w:rsidR="0044217F" w:rsidRPr="0044217F" w:rsidRDefault="0044217F" w:rsidP="0044217F">
      <w:pPr>
        <w:rPr>
          <w:rFonts w:asciiTheme="minorHAnsi" w:eastAsiaTheme="majorEastAsia" w:hAnsiTheme="minorHAnsi" w:cstheme="majorBidi"/>
          <w:bCs/>
          <w:sz w:val="22"/>
        </w:rPr>
      </w:pPr>
      <w:r>
        <w:br/>
      </w:r>
      <w:r w:rsidRPr="0044217F">
        <w:rPr>
          <w:rFonts w:asciiTheme="minorHAnsi" w:eastAsiaTheme="majorEastAsia" w:hAnsiTheme="minorHAnsi" w:cstheme="majorBidi"/>
          <w:bCs/>
          <w:sz w:val="22"/>
        </w:rPr>
        <w:t xml:space="preserve">The primary means of reviewing the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was </w:t>
      </w:r>
      <w:r w:rsidR="00114D12">
        <w:rPr>
          <w:rFonts w:asciiTheme="minorHAnsi" w:eastAsiaTheme="majorEastAsia" w:hAnsiTheme="minorHAnsi" w:cstheme="majorBidi"/>
          <w:bCs/>
          <w:sz w:val="22"/>
        </w:rPr>
        <w:t xml:space="preserve">using </w:t>
      </w:r>
      <w:r w:rsidRPr="0044217F">
        <w:rPr>
          <w:rFonts w:asciiTheme="minorHAnsi" w:eastAsiaTheme="majorEastAsia" w:hAnsiTheme="minorHAnsi" w:cstheme="majorBidi"/>
          <w:bCs/>
          <w:sz w:val="22"/>
        </w:rPr>
        <w:t>the Individual Supported Living IS</w:t>
      </w:r>
      <w:r w:rsidR="001F3EAB">
        <w:rPr>
          <w:rFonts w:asciiTheme="minorHAnsi" w:eastAsiaTheme="majorEastAsia" w:hAnsiTheme="minorHAnsi" w:cstheme="majorBidi"/>
          <w:bCs/>
          <w:sz w:val="22"/>
        </w:rPr>
        <w:t>L</w:t>
      </w:r>
      <w:r w:rsidRPr="0044217F">
        <w:rPr>
          <w:rFonts w:asciiTheme="minorHAnsi" w:eastAsiaTheme="majorEastAsia" w:hAnsiTheme="minorHAnsi" w:cstheme="majorBidi"/>
          <w:bCs/>
          <w:sz w:val="22"/>
        </w:rPr>
        <w:t xml:space="preserve"> Manual (2nd Edition) that consists of an evaluation scale and describes methodologies that can be used to carry out evaluations of the quality of supported living environments. The scores were also mapped against the National Disability Insurance Scheme (NDIS) Domains and the ILC Activity Outcomes. All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participants provided information generously, freely, and with interest in the process and the relevance of the evaluation for the development of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w:t>
      </w:r>
    </w:p>
    <w:p w14:paraId="252D1174" w14:textId="77777777" w:rsidR="0044217F" w:rsidRPr="0044217F" w:rsidRDefault="0044217F" w:rsidP="0044217F">
      <w:pPr>
        <w:rPr>
          <w:rFonts w:asciiTheme="minorHAnsi" w:eastAsiaTheme="majorEastAsia" w:hAnsiTheme="minorHAnsi" w:cstheme="majorBidi"/>
          <w:bCs/>
          <w:sz w:val="22"/>
        </w:rPr>
      </w:pPr>
    </w:p>
    <w:p w14:paraId="2BDB17D0" w14:textId="14D6B17A"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process of gathering information about the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involved a 2-3 hour meeting with the members of the selected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This meeting included discussion and scoring of the 21 Attributes from the I</w:t>
      </w:r>
      <w:r w:rsidR="00114D12">
        <w:rPr>
          <w:rFonts w:asciiTheme="minorHAnsi" w:eastAsiaTheme="majorEastAsia" w:hAnsiTheme="minorHAnsi" w:cstheme="majorBidi"/>
          <w:bCs/>
          <w:sz w:val="22"/>
        </w:rPr>
        <w:t>S</w:t>
      </w:r>
      <w:r w:rsidR="004A76DD">
        <w:rPr>
          <w:rFonts w:asciiTheme="minorHAnsi" w:eastAsiaTheme="majorEastAsia" w:hAnsiTheme="minorHAnsi" w:cstheme="majorBidi"/>
          <w:bCs/>
          <w:sz w:val="22"/>
        </w:rPr>
        <w:t>L</w:t>
      </w:r>
      <w:r w:rsidRPr="0044217F">
        <w:rPr>
          <w:rFonts w:asciiTheme="minorHAnsi" w:eastAsiaTheme="majorEastAsia" w:hAnsiTheme="minorHAnsi" w:cstheme="majorBidi"/>
          <w:bCs/>
          <w:sz w:val="22"/>
        </w:rPr>
        <w:t xml:space="preserve"> Manual.</w:t>
      </w:r>
      <w:r w:rsidR="009B1F77">
        <w:rPr>
          <w:rFonts w:asciiTheme="minorHAnsi" w:eastAsiaTheme="majorEastAsia" w:hAnsiTheme="minorHAnsi" w:cstheme="majorBidi"/>
          <w:bCs/>
          <w:sz w:val="22"/>
        </w:rPr>
        <w:t xml:space="preserve"> </w:t>
      </w:r>
      <w:r w:rsidRPr="0044217F">
        <w:rPr>
          <w:rFonts w:asciiTheme="minorHAnsi" w:eastAsiaTheme="majorEastAsia" w:hAnsiTheme="minorHAnsi" w:cstheme="majorBidi"/>
          <w:bCs/>
          <w:sz w:val="22"/>
        </w:rPr>
        <w:t>In addition, a set of questions was left with group members and they were requested to return their comments to the Consultant.</w:t>
      </w:r>
      <w:r w:rsidR="009B1F77">
        <w:rPr>
          <w:rFonts w:asciiTheme="minorHAnsi" w:eastAsiaTheme="majorEastAsia" w:hAnsiTheme="minorHAnsi" w:cstheme="majorBidi"/>
          <w:bCs/>
          <w:sz w:val="22"/>
        </w:rPr>
        <w:t xml:space="preserve"> </w:t>
      </w:r>
      <w:r w:rsidR="00465F73" w:rsidRPr="0044217F">
        <w:rPr>
          <w:rFonts w:asciiTheme="minorHAnsi" w:eastAsiaTheme="majorEastAsia" w:hAnsiTheme="minorHAnsi" w:cstheme="majorBidi"/>
          <w:bCs/>
          <w:sz w:val="22"/>
        </w:rPr>
        <w:t>Twenty-nine</w:t>
      </w:r>
      <w:r w:rsidRPr="0044217F">
        <w:rPr>
          <w:rFonts w:asciiTheme="minorHAnsi" w:eastAsiaTheme="majorEastAsia" w:hAnsiTheme="minorHAnsi" w:cstheme="majorBidi"/>
          <w:bCs/>
          <w:sz w:val="22"/>
        </w:rPr>
        <w:t xml:space="preserve"> people participated in the meetings and included </w:t>
      </w:r>
      <w:r w:rsidR="00A025BB">
        <w:rPr>
          <w:rFonts w:asciiTheme="minorHAnsi" w:eastAsiaTheme="majorEastAsia" w:hAnsiTheme="minorHAnsi" w:cstheme="majorBidi"/>
          <w:bCs/>
          <w:sz w:val="22"/>
        </w:rPr>
        <w:t>focus</w:t>
      </w:r>
      <w:r w:rsidR="00A025BB" w:rsidRPr="0044217F">
        <w:rPr>
          <w:rFonts w:asciiTheme="minorHAnsi" w:eastAsiaTheme="majorEastAsia" w:hAnsiTheme="minorHAnsi" w:cstheme="majorBidi"/>
          <w:bCs/>
          <w:sz w:val="22"/>
        </w:rPr>
        <w:t xml:space="preserve"> </w:t>
      </w:r>
      <w:r w:rsidRPr="0044217F">
        <w:rPr>
          <w:rFonts w:asciiTheme="minorHAnsi" w:eastAsiaTheme="majorEastAsia" w:hAnsiTheme="minorHAnsi" w:cstheme="majorBidi"/>
          <w:bCs/>
          <w:sz w:val="22"/>
        </w:rPr>
        <w:t>people, parents, family members, friends, and some ex-support workers.</w:t>
      </w:r>
    </w:p>
    <w:p w14:paraId="0F2D48BA" w14:textId="77777777" w:rsidR="0044217F" w:rsidRDefault="0044217F" w:rsidP="0044217F">
      <w:pPr>
        <w:rPr>
          <w:rFonts w:eastAsiaTheme="majorEastAsia" w:cstheme="majorBidi"/>
          <w:color w:val="00353C" w:themeColor="accent1" w:themeShade="BF"/>
          <w:sz w:val="26"/>
          <w:szCs w:val="26"/>
        </w:rPr>
      </w:pPr>
    </w:p>
    <w:p w14:paraId="574BC9F5" w14:textId="77777777" w:rsidR="0044217F" w:rsidRPr="004A76DD" w:rsidRDefault="0044217F" w:rsidP="0044217F">
      <w:pPr>
        <w:rPr>
          <w:rFonts w:eastAsiaTheme="majorEastAsia" w:cstheme="majorBidi"/>
          <w:bCs/>
          <w:color w:val="00AEC7" w:themeColor="accent4"/>
          <w:sz w:val="28"/>
          <w:szCs w:val="26"/>
        </w:rPr>
      </w:pPr>
      <w:r w:rsidRPr="004A76DD">
        <w:rPr>
          <w:rFonts w:eastAsiaTheme="majorEastAsia" w:cstheme="majorBidi"/>
          <w:bCs/>
          <w:color w:val="00AEC7" w:themeColor="accent4"/>
          <w:sz w:val="28"/>
          <w:szCs w:val="26"/>
        </w:rPr>
        <w:t>Findings</w:t>
      </w:r>
    </w:p>
    <w:p w14:paraId="118F934C" w14:textId="77777777" w:rsidR="0044217F" w:rsidRDefault="0044217F" w:rsidP="0044217F">
      <w:pPr>
        <w:rPr>
          <w:rFonts w:eastAsiaTheme="majorEastAsia" w:cstheme="majorBidi"/>
          <w:color w:val="00353C" w:themeColor="accent1" w:themeShade="BF"/>
          <w:sz w:val="26"/>
          <w:szCs w:val="26"/>
        </w:rPr>
      </w:pPr>
    </w:p>
    <w:p w14:paraId="4C12958A" w14:textId="75CD0817" w:rsidR="0044217F" w:rsidRPr="0044217F" w:rsidRDefault="0005044F" w:rsidP="0044217F">
      <w:pPr>
        <w:rPr>
          <w:rFonts w:asciiTheme="minorHAnsi" w:eastAsiaTheme="majorEastAsia" w:hAnsiTheme="minorHAnsi" w:cstheme="majorBidi"/>
          <w:bCs/>
          <w:sz w:val="22"/>
        </w:rPr>
      </w:pPr>
      <w:r>
        <w:rPr>
          <w:rFonts w:asciiTheme="minorHAnsi" w:eastAsiaTheme="majorEastAsia" w:hAnsiTheme="minorHAnsi" w:cstheme="majorBidi"/>
          <w:bCs/>
          <w:sz w:val="22"/>
        </w:rPr>
        <w:t>P</w:t>
      </w:r>
      <w:r w:rsidR="0044217F" w:rsidRPr="0044217F">
        <w:rPr>
          <w:rFonts w:asciiTheme="minorHAnsi" w:eastAsiaTheme="majorEastAsia" w:hAnsiTheme="minorHAnsi" w:cstheme="majorBidi"/>
          <w:bCs/>
          <w:sz w:val="22"/>
        </w:rPr>
        <w:t xml:space="preserve">articipants in the Review were asked to identify the major Principles and Achievements of </w:t>
      </w:r>
      <w:proofErr w:type="spellStart"/>
      <w:r w:rsidR="0044217F" w:rsidRPr="0044217F">
        <w:rPr>
          <w:rFonts w:asciiTheme="minorHAnsi" w:eastAsiaTheme="majorEastAsia" w:hAnsiTheme="minorHAnsi" w:cstheme="majorBidi"/>
          <w:bCs/>
          <w:sz w:val="22"/>
        </w:rPr>
        <w:t>Microboards</w:t>
      </w:r>
      <w:proofErr w:type="spellEnd"/>
      <w:r w:rsidR="0044217F" w:rsidRPr="0044217F">
        <w:rPr>
          <w:rFonts w:asciiTheme="minorHAnsi" w:eastAsiaTheme="majorEastAsia" w:hAnsiTheme="minorHAnsi" w:cstheme="majorBidi"/>
          <w:bCs/>
          <w:sz w:val="22"/>
        </w:rPr>
        <w:t xml:space="preserve"> as a preliminary overview summary, and were described as:</w:t>
      </w:r>
      <w:r w:rsidR="009B1F77">
        <w:rPr>
          <w:rFonts w:asciiTheme="minorHAnsi" w:eastAsiaTheme="majorEastAsia" w:hAnsiTheme="minorHAnsi" w:cstheme="majorBidi"/>
          <w:bCs/>
          <w:sz w:val="22"/>
        </w:rPr>
        <w:br/>
      </w:r>
    </w:p>
    <w:p w14:paraId="7FFF9B2E" w14:textId="77777777" w:rsidR="0044217F" w:rsidRPr="0044217F" w:rsidRDefault="0044217F" w:rsidP="004A76DD">
      <w:pPr>
        <w:pStyle w:val="ListParagraph"/>
        <w:numPr>
          <w:ilvl w:val="0"/>
          <w:numId w:val="24"/>
        </w:numPr>
        <w:spacing w:after="200"/>
        <w:rPr>
          <w:rFonts w:ascii="Museo Sans 300" w:eastAsiaTheme="minorHAnsi" w:hAnsi="Museo Sans 300"/>
          <w:sz w:val="22"/>
        </w:rPr>
      </w:pPr>
      <w:r w:rsidRPr="0044217F">
        <w:rPr>
          <w:rFonts w:ascii="Museo Sans 300" w:eastAsiaTheme="minorHAnsi" w:hAnsi="Museo Sans 300"/>
          <w:sz w:val="22"/>
        </w:rPr>
        <w:t>Person-Centred/Focused</w:t>
      </w:r>
    </w:p>
    <w:p w14:paraId="0BF141EE" w14:textId="77777777" w:rsidR="0044217F" w:rsidRPr="0044217F" w:rsidRDefault="0044217F" w:rsidP="004A76DD">
      <w:pPr>
        <w:pStyle w:val="ListParagraph"/>
        <w:numPr>
          <w:ilvl w:val="0"/>
          <w:numId w:val="24"/>
        </w:numPr>
        <w:spacing w:after="200"/>
        <w:rPr>
          <w:rFonts w:ascii="Museo Sans 300" w:eastAsiaTheme="minorHAnsi" w:hAnsi="Museo Sans 300"/>
          <w:sz w:val="22"/>
        </w:rPr>
      </w:pPr>
      <w:r w:rsidRPr="0044217F">
        <w:rPr>
          <w:rFonts w:ascii="Museo Sans 300" w:eastAsiaTheme="minorHAnsi" w:hAnsi="Museo Sans 300"/>
          <w:sz w:val="22"/>
        </w:rPr>
        <w:t>Self Determination</w:t>
      </w:r>
    </w:p>
    <w:p w14:paraId="417AF17F" w14:textId="77777777" w:rsidR="0044217F" w:rsidRPr="0044217F" w:rsidRDefault="0044217F" w:rsidP="004A76DD">
      <w:pPr>
        <w:pStyle w:val="ListParagraph"/>
        <w:numPr>
          <w:ilvl w:val="0"/>
          <w:numId w:val="24"/>
        </w:numPr>
        <w:spacing w:after="200"/>
        <w:rPr>
          <w:rFonts w:ascii="Museo Sans 300" w:eastAsiaTheme="minorHAnsi" w:hAnsi="Museo Sans 300"/>
          <w:sz w:val="22"/>
        </w:rPr>
      </w:pPr>
      <w:r w:rsidRPr="0044217F">
        <w:rPr>
          <w:rFonts w:ascii="Museo Sans 300" w:eastAsiaTheme="minorHAnsi" w:hAnsi="Museo Sans 300"/>
          <w:sz w:val="22"/>
        </w:rPr>
        <w:t>Reciprocal Relationships</w:t>
      </w:r>
    </w:p>
    <w:p w14:paraId="248F6B28" w14:textId="77777777" w:rsidR="0044217F" w:rsidRPr="0044217F" w:rsidRDefault="0044217F" w:rsidP="004A76DD">
      <w:pPr>
        <w:pStyle w:val="ListParagraph"/>
        <w:numPr>
          <w:ilvl w:val="0"/>
          <w:numId w:val="24"/>
        </w:numPr>
        <w:spacing w:after="200"/>
        <w:rPr>
          <w:rFonts w:ascii="Museo Sans 300" w:eastAsiaTheme="minorHAnsi" w:hAnsi="Museo Sans 300"/>
          <w:sz w:val="22"/>
        </w:rPr>
      </w:pPr>
      <w:r w:rsidRPr="0044217F">
        <w:rPr>
          <w:rFonts w:ascii="Museo Sans 300" w:eastAsiaTheme="minorHAnsi" w:hAnsi="Museo Sans 300"/>
          <w:sz w:val="22"/>
        </w:rPr>
        <w:t>Immediate Family Support</w:t>
      </w:r>
    </w:p>
    <w:p w14:paraId="2D0EA517" w14:textId="77777777" w:rsidR="0044217F" w:rsidRPr="0044217F" w:rsidRDefault="0044217F" w:rsidP="004A76DD">
      <w:pPr>
        <w:pStyle w:val="ListParagraph"/>
        <w:numPr>
          <w:ilvl w:val="0"/>
          <w:numId w:val="24"/>
        </w:numPr>
        <w:spacing w:after="200"/>
        <w:rPr>
          <w:rFonts w:ascii="Museo Sans 300" w:eastAsiaTheme="minorHAnsi" w:hAnsi="Museo Sans 300"/>
          <w:sz w:val="22"/>
        </w:rPr>
      </w:pPr>
      <w:r w:rsidRPr="0044217F">
        <w:rPr>
          <w:rFonts w:ascii="Museo Sans 300" w:eastAsiaTheme="minorHAnsi" w:hAnsi="Museo Sans 300"/>
          <w:sz w:val="22"/>
        </w:rPr>
        <w:t xml:space="preserve">The Vision of </w:t>
      </w:r>
      <w:proofErr w:type="spellStart"/>
      <w:r w:rsidRPr="0044217F">
        <w:rPr>
          <w:rFonts w:ascii="Museo Sans 300" w:eastAsiaTheme="minorHAnsi" w:hAnsi="Museo Sans 300"/>
          <w:sz w:val="22"/>
        </w:rPr>
        <w:t>Microboards</w:t>
      </w:r>
      <w:proofErr w:type="spellEnd"/>
    </w:p>
    <w:p w14:paraId="25E028BE" w14:textId="77777777" w:rsidR="0044217F" w:rsidRPr="0044217F" w:rsidRDefault="0044217F" w:rsidP="004A76DD">
      <w:pPr>
        <w:pStyle w:val="ListParagraph"/>
        <w:numPr>
          <w:ilvl w:val="0"/>
          <w:numId w:val="24"/>
        </w:numPr>
        <w:spacing w:after="200"/>
        <w:rPr>
          <w:rFonts w:ascii="Museo Sans 300" w:eastAsiaTheme="minorHAnsi" w:hAnsi="Museo Sans 300"/>
          <w:sz w:val="22"/>
        </w:rPr>
      </w:pPr>
      <w:r w:rsidRPr="0044217F">
        <w:rPr>
          <w:rFonts w:ascii="Museo Sans 300" w:eastAsiaTheme="minorHAnsi" w:hAnsi="Museo Sans 300"/>
          <w:sz w:val="22"/>
        </w:rPr>
        <w:t>Assumed positive capacity</w:t>
      </w:r>
    </w:p>
    <w:p w14:paraId="2387BC25" w14:textId="4774E0B7" w:rsidR="0044217F" w:rsidRPr="0044217F" w:rsidRDefault="0005044F" w:rsidP="0044217F">
      <w:pPr>
        <w:rPr>
          <w:rFonts w:asciiTheme="minorHAnsi" w:eastAsiaTheme="majorEastAsia" w:hAnsiTheme="minorHAnsi" w:cstheme="majorBidi"/>
          <w:bCs/>
          <w:sz w:val="22"/>
        </w:rPr>
      </w:pPr>
      <w:r>
        <w:rPr>
          <w:rFonts w:asciiTheme="minorHAnsi" w:eastAsiaTheme="majorEastAsia" w:hAnsiTheme="minorHAnsi" w:cstheme="majorBidi"/>
          <w:bCs/>
          <w:sz w:val="22"/>
        </w:rPr>
        <w:t>M</w:t>
      </w:r>
      <w:r w:rsidR="0044217F" w:rsidRPr="0044217F">
        <w:rPr>
          <w:rFonts w:asciiTheme="minorHAnsi" w:eastAsiaTheme="majorEastAsia" w:hAnsiTheme="minorHAnsi" w:cstheme="majorBidi"/>
          <w:bCs/>
          <w:sz w:val="22"/>
        </w:rPr>
        <w:t xml:space="preserve">ajor Achievements of </w:t>
      </w:r>
      <w:proofErr w:type="spellStart"/>
      <w:r w:rsidR="0044217F" w:rsidRPr="0044217F">
        <w:rPr>
          <w:rFonts w:asciiTheme="minorHAnsi" w:eastAsiaTheme="majorEastAsia" w:hAnsiTheme="minorHAnsi" w:cstheme="majorBidi"/>
          <w:bCs/>
          <w:sz w:val="22"/>
        </w:rPr>
        <w:t>Microboards</w:t>
      </w:r>
      <w:proofErr w:type="spellEnd"/>
      <w:r w:rsidR="0044217F" w:rsidRPr="0044217F">
        <w:rPr>
          <w:rFonts w:asciiTheme="minorHAnsi" w:eastAsiaTheme="majorEastAsia" w:hAnsiTheme="minorHAnsi" w:cstheme="majorBidi"/>
          <w:bCs/>
          <w:sz w:val="22"/>
        </w:rPr>
        <w:t xml:space="preserve"> were described by participants as:</w:t>
      </w:r>
      <w:r w:rsidR="009B1F77">
        <w:rPr>
          <w:rFonts w:asciiTheme="minorHAnsi" w:eastAsiaTheme="majorEastAsia" w:hAnsiTheme="minorHAnsi" w:cstheme="majorBidi"/>
          <w:bCs/>
          <w:sz w:val="22"/>
        </w:rPr>
        <w:br/>
      </w:r>
    </w:p>
    <w:p w14:paraId="294996FB" w14:textId="7777777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Achieving paid employment in the community</w:t>
      </w:r>
    </w:p>
    <w:p w14:paraId="0731F63A" w14:textId="7777777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Increasing friends with shared interests</w:t>
      </w:r>
    </w:p>
    <w:p w14:paraId="22BFB6C9" w14:textId="0F8F451C"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 xml:space="preserve">Building knowledge and skills of people around the </w:t>
      </w:r>
      <w:r w:rsidR="0005044F" w:rsidRPr="0044217F">
        <w:rPr>
          <w:rFonts w:ascii="Museo Sans 300" w:eastAsiaTheme="minorHAnsi" w:hAnsi="Museo Sans 300"/>
          <w:sz w:val="22"/>
        </w:rPr>
        <w:t>foc</w:t>
      </w:r>
      <w:r w:rsidR="0005044F">
        <w:rPr>
          <w:rFonts w:ascii="Museo Sans 300" w:eastAsiaTheme="minorHAnsi" w:hAnsi="Museo Sans 300"/>
          <w:sz w:val="22"/>
        </w:rPr>
        <w:t>us</w:t>
      </w:r>
      <w:r w:rsidR="0005044F" w:rsidRPr="0044217F">
        <w:rPr>
          <w:rFonts w:ascii="Museo Sans 300" w:eastAsiaTheme="minorHAnsi" w:hAnsi="Museo Sans 300"/>
          <w:sz w:val="22"/>
        </w:rPr>
        <w:t xml:space="preserve"> person</w:t>
      </w:r>
    </w:p>
    <w:p w14:paraId="2FD3FAD6" w14:textId="3AED1C9A"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 xml:space="preserve">Purchase of a home and motor vehicle for one </w:t>
      </w:r>
      <w:r w:rsidR="0005044F" w:rsidRPr="0005044F">
        <w:rPr>
          <w:rFonts w:ascii="Museo Sans 300" w:eastAsiaTheme="minorHAnsi" w:hAnsi="Museo Sans 300"/>
          <w:sz w:val="22"/>
        </w:rPr>
        <w:t>focus person</w:t>
      </w:r>
    </w:p>
    <w:p w14:paraId="724AB7F5" w14:textId="7777777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Harmonious Boards</w:t>
      </w:r>
    </w:p>
    <w:p w14:paraId="37803880" w14:textId="7777777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Community involvement</w:t>
      </w:r>
    </w:p>
    <w:p w14:paraId="4D046223" w14:textId="205EDC81"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 xml:space="preserve">Support to enable the </w:t>
      </w:r>
      <w:r w:rsidR="004C73CF" w:rsidRPr="004C73CF">
        <w:rPr>
          <w:rFonts w:ascii="Museo Sans 300" w:eastAsiaTheme="minorHAnsi" w:hAnsi="Museo Sans 300"/>
          <w:sz w:val="22"/>
        </w:rPr>
        <w:t>focus person</w:t>
      </w:r>
      <w:r w:rsidR="00D449BC">
        <w:rPr>
          <w:rFonts w:ascii="Museo Sans 300" w:eastAsiaTheme="minorHAnsi" w:hAnsi="Museo Sans 300"/>
          <w:sz w:val="22"/>
        </w:rPr>
        <w:t xml:space="preserve"> </w:t>
      </w:r>
      <w:r w:rsidRPr="0044217F">
        <w:rPr>
          <w:rFonts w:ascii="Museo Sans 300" w:eastAsiaTheme="minorHAnsi" w:hAnsi="Museo Sans 300"/>
          <w:sz w:val="22"/>
        </w:rPr>
        <w:t xml:space="preserve">to have the life </w:t>
      </w:r>
      <w:r w:rsidR="004C73CF">
        <w:rPr>
          <w:rFonts w:ascii="Museo Sans 300" w:eastAsiaTheme="minorHAnsi" w:hAnsi="Museo Sans 300"/>
          <w:sz w:val="22"/>
        </w:rPr>
        <w:t>they</w:t>
      </w:r>
      <w:r w:rsidRPr="0044217F">
        <w:rPr>
          <w:rFonts w:ascii="Museo Sans 300" w:eastAsiaTheme="minorHAnsi" w:hAnsi="Museo Sans 300"/>
          <w:sz w:val="22"/>
        </w:rPr>
        <w:t xml:space="preserve"> would like to have</w:t>
      </w:r>
    </w:p>
    <w:p w14:paraId="3C35B82D" w14:textId="5151D35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 xml:space="preserve">Development of communication with the </w:t>
      </w:r>
      <w:r w:rsidR="004C73CF" w:rsidRPr="0044217F">
        <w:rPr>
          <w:rFonts w:ascii="Museo Sans 300" w:eastAsiaTheme="minorHAnsi" w:hAnsi="Museo Sans 300"/>
          <w:sz w:val="22"/>
        </w:rPr>
        <w:t>foc</w:t>
      </w:r>
      <w:r w:rsidR="004C73CF">
        <w:rPr>
          <w:rFonts w:ascii="Museo Sans 300" w:eastAsiaTheme="minorHAnsi" w:hAnsi="Museo Sans 300"/>
          <w:sz w:val="22"/>
        </w:rPr>
        <w:t>us</w:t>
      </w:r>
      <w:r w:rsidR="004C73CF" w:rsidRPr="0044217F">
        <w:rPr>
          <w:rFonts w:ascii="Museo Sans 300" w:eastAsiaTheme="minorHAnsi" w:hAnsi="Museo Sans 300"/>
          <w:sz w:val="22"/>
        </w:rPr>
        <w:t xml:space="preserve"> person</w:t>
      </w:r>
    </w:p>
    <w:p w14:paraId="73E7598E" w14:textId="7777777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Quality of supports provided</w:t>
      </w:r>
    </w:p>
    <w:p w14:paraId="0D639A2B" w14:textId="77777777" w:rsidR="0044217F" w:rsidRPr="0044217F" w:rsidRDefault="0044217F" w:rsidP="0069085F">
      <w:pPr>
        <w:pStyle w:val="ListParagraph"/>
        <w:numPr>
          <w:ilvl w:val="0"/>
          <w:numId w:val="26"/>
        </w:numPr>
        <w:spacing w:after="200"/>
        <w:rPr>
          <w:rFonts w:ascii="Museo Sans 300" w:eastAsiaTheme="minorHAnsi" w:hAnsi="Museo Sans 300"/>
          <w:sz w:val="22"/>
        </w:rPr>
      </w:pPr>
      <w:r w:rsidRPr="0044217F">
        <w:rPr>
          <w:rFonts w:ascii="Museo Sans 300" w:eastAsiaTheme="minorHAnsi" w:hAnsi="Museo Sans 300"/>
          <w:sz w:val="22"/>
        </w:rPr>
        <w:t>Establishing a social enterprise.</w:t>
      </w:r>
    </w:p>
    <w:p w14:paraId="411E2795" w14:textId="66F1CBBA" w:rsid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Table</w:t>
      </w:r>
      <w:r w:rsidR="004C73CF">
        <w:rPr>
          <w:rFonts w:asciiTheme="minorHAnsi" w:eastAsiaTheme="majorEastAsia" w:hAnsiTheme="minorHAnsi" w:cstheme="majorBidi"/>
          <w:bCs/>
          <w:sz w:val="22"/>
        </w:rPr>
        <w:t xml:space="preserve"> 3</w:t>
      </w:r>
      <w:r w:rsidRPr="0044217F">
        <w:rPr>
          <w:rFonts w:asciiTheme="minorHAnsi" w:eastAsiaTheme="majorEastAsia" w:hAnsiTheme="minorHAnsi" w:cstheme="majorBidi"/>
          <w:bCs/>
          <w:sz w:val="22"/>
        </w:rPr>
        <w:t xml:space="preserve"> lists </w:t>
      </w:r>
      <w:r w:rsidR="00D57CBA">
        <w:rPr>
          <w:rFonts w:asciiTheme="minorHAnsi" w:eastAsiaTheme="majorEastAsia" w:hAnsiTheme="minorHAnsi" w:cstheme="majorBidi"/>
          <w:bCs/>
          <w:sz w:val="22"/>
        </w:rPr>
        <w:t>a</w:t>
      </w:r>
      <w:r w:rsidRPr="0044217F">
        <w:rPr>
          <w:rFonts w:asciiTheme="minorHAnsi" w:eastAsiaTheme="majorEastAsia" w:hAnsiTheme="minorHAnsi" w:cstheme="majorBidi"/>
          <w:bCs/>
          <w:sz w:val="22"/>
        </w:rPr>
        <w:t>ttributes with average scores of 4-4.7. A cut-off score of 4 was arbitrarily chosen as incorporating 80% or better quality achievement. Fourteen of the 21 Attributes obtained scores of 4 or more.</w:t>
      </w:r>
    </w:p>
    <w:p w14:paraId="418FB46B" w14:textId="77777777" w:rsidR="004C73CF" w:rsidRDefault="004C73CF" w:rsidP="0044217F">
      <w:pPr>
        <w:rPr>
          <w:rFonts w:asciiTheme="minorHAnsi" w:eastAsiaTheme="majorEastAsia" w:hAnsiTheme="minorHAnsi" w:cstheme="majorBidi"/>
          <w:bCs/>
          <w:sz w:val="22"/>
        </w:rPr>
      </w:pPr>
    </w:p>
    <w:p w14:paraId="1C7D1F32" w14:textId="260E42A6" w:rsidR="004C73CF" w:rsidRPr="0069085F" w:rsidRDefault="004C73CF" w:rsidP="0044217F">
      <w:pPr>
        <w:rPr>
          <w:rFonts w:asciiTheme="minorHAnsi" w:eastAsiaTheme="majorEastAsia" w:hAnsiTheme="minorHAnsi" w:cstheme="majorBidi"/>
          <w:b/>
          <w:bCs/>
          <w:sz w:val="20"/>
        </w:rPr>
      </w:pPr>
      <w:r>
        <w:rPr>
          <w:rFonts w:asciiTheme="minorHAnsi" w:eastAsiaTheme="majorEastAsia" w:hAnsiTheme="minorHAnsi" w:cstheme="majorBidi"/>
          <w:b/>
          <w:bCs/>
          <w:sz w:val="20"/>
        </w:rPr>
        <w:t>Table 3:</w:t>
      </w:r>
      <w:r w:rsidR="004D3E2E">
        <w:rPr>
          <w:rFonts w:asciiTheme="minorHAnsi" w:eastAsiaTheme="majorEastAsia" w:hAnsiTheme="minorHAnsi" w:cstheme="majorBidi"/>
          <w:b/>
          <w:bCs/>
          <w:sz w:val="20"/>
        </w:rPr>
        <w:t xml:space="preserve"> Summary of </w:t>
      </w:r>
      <w:r w:rsidR="00423B48">
        <w:rPr>
          <w:rFonts w:asciiTheme="minorHAnsi" w:eastAsiaTheme="majorEastAsia" w:hAnsiTheme="minorHAnsi" w:cstheme="majorBidi"/>
          <w:b/>
          <w:bCs/>
          <w:sz w:val="20"/>
        </w:rPr>
        <w:t>Highly Achieved</w:t>
      </w:r>
      <w:r w:rsidR="00F1239B">
        <w:rPr>
          <w:rFonts w:asciiTheme="minorHAnsi" w:eastAsiaTheme="majorEastAsia" w:hAnsiTheme="minorHAnsi" w:cstheme="majorBidi"/>
          <w:b/>
          <w:bCs/>
          <w:sz w:val="20"/>
        </w:rPr>
        <w:t xml:space="preserve"> </w:t>
      </w:r>
      <w:proofErr w:type="spellStart"/>
      <w:r w:rsidR="004D3E2E">
        <w:rPr>
          <w:rFonts w:asciiTheme="minorHAnsi" w:eastAsiaTheme="majorEastAsia" w:hAnsiTheme="minorHAnsi" w:cstheme="majorBidi"/>
          <w:b/>
          <w:bCs/>
          <w:sz w:val="20"/>
        </w:rPr>
        <w:t>Microboard</w:t>
      </w:r>
      <w:proofErr w:type="spellEnd"/>
      <w:r w:rsidR="004D3E2E">
        <w:rPr>
          <w:rFonts w:asciiTheme="minorHAnsi" w:eastAsiaTheme="majorEastAsia" w:hAnsiTheme="minorHAnsi" w:cstheme="majorBidi"/>
          <w:b/>
          <w:bCs/>
          <w:sz w:val="20"/>
        </w:rPr>
        <w:t xml:space="preserve"> Attributes</w:t>
      </w:r>
    </w:p>
    <w:p w14:paraId="3CE14F4D" w14:textId="77777777" w:rsidR="0044217F" w:rsidRDefault="0044217F" w:rsidP="0044217F">
      <w:r>
        <w:t xml:space="preserve"> </w:t>
      </w:r>
    </w:p>
    <w:p w14:paraId="2AAC2473" w14:textId="606C8EEA" w:rsidR="0044217F" w:rsidRPr="0044217F" w:rsidRDefault="0044217F" w:rsidP="0044217F">
      <w:pPr>
        <w:rPr>
          <w:rFonts w:asciiTheme="minorHAnsi" w:eastAsiaTheme="majorEastAsia" w:hAnsiTheme="minorHAnsi" w:cstheme="majorBidi"/>
          <w:b/>
          <w:bCs/>
          <w:sz w:val="22"/>
        </w:rPr>
      </w:pPr>
      <w:r w:rsidRPr="0044217F">
        <w:rPr>
          <w:rFonts w:asciiTheme="minorHAnsi" w:eastAsiaTheme="majorEastAsia" w:hAnsiTheme="minorHAnsi" w:cstheme="majorBidi"/>
          <w:b/>
          <w:bCs/>
          <w:sz w:val="22"/>
        </w:rPr>
        <w:t>Attributes Scoring 4 or more</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 xml:space="preserve">Average </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t xml:space="preserve">Range of </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Pr>
          <w:rFonts w:asciiTheme="minorHAnsi" w:eastAsiaTheme="majorEastAsia" w:hAnsiTheme="minorHAnsi" w:cstheme="majorBidi"/>
          <w:b/>
          <w:bCs/>
          <w:sz w:val="22"/>
        </w:rPr>
        <w:tab/>
      </w:r>
      <w:r>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Score</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t>Scores</w:t>
      </w:r>
    </w:p>
    <w:p w14:paraId="28FF23B3"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Arrangement is developed around the person.</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4.7</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 xml:space="preserve">5-3 </w:t>
      </w:r>
    </w:p>
    <w:p w14:paraId="5F094E49"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Planning focuses on the person.</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4.6</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5-4</w:t>
      </w:r>
    </w:p>
    <w:p w14:paraId="030D3292"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People close to the person involved in planning.</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4.5</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5-4</w:t>
      </w:r>
    </w:p>
    <w:p w14:paraId="2C59BBAB"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Person and those close control person’s life.</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4.4</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0981648C"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Person does normal things done in the home.</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4.3</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43FAF5AC"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Self-determination for person is central.</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4.3</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0DAFA4C6"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Person and those close have control of arrangement.</w:t>
      </w:r>
      <w:r w:rsidRPr="0044217F">
        <w:rPr>
          <w:rFonts w:asciiTheme="minorHAnsi" w:eastAsiaTheme="majorEastAsia" w:hAnsiTheme="minorHAnsi" w:cstheme="majorBidi"/>
          <w:bCs/>
          <w:sz w:val="22"/>
        </w:rPr>
        <w:tab/>
        <w:t>4.2</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2650F8E1"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Supports flexible &amp; adapt to changes in needs.</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4.2</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0B688504"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Arrangement based on clear vision &amp; strong ideas.</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4.1</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43C3A38C"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Arrangement does not group people with disability.</w:t>
      </w:r>
      <w:r w:rsidRPr="0044217F">
        <w:rPr>
          <w:rFonts w:asciiTheme="minorHAnsi" w:eastAsiaTheme="majorEastAsia" w:hAnsiTheme="minorHAnsi" w:cstheme="majorBidi"/>
          <w:bCs/>
          <w:sz w:val="22"/>
        </w:rPr>
        <w:tab/>
        <w:t>4.1</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5-4</w:t>
      </w:r>
    </w:p>
    <w:p w14:paraId="43661B6F"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Variety of supports in place to suit person.</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4.1</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3F37488B"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Person has secure tenure in their home.</w:t>
      </w:r>
      <w:r w:rsidRPr="0044217F">
        <w:rPr>
          <w:rFonts w:asciiTheme="minorHAnsi" w:eastAsiaTheme="majorEastAsia" w:hAnsiTheme="minorHAnsi" w:cstheme="majorBidi"/>
          <w:bCs/>
          <w:sz w:val="22"/>
        </w:rPr>
        <w:tab/>
        <w:t xml:space="preserve"> </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4.0</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46E6C075"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Person’s home reflects who person is &amp; their likes.</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4.0</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1D7218AE"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Person’s lifestyle &amp; wellbeing are improving.</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4.0</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3D298C53" w14:textId="77777777" w:rsidR="0044217F" w:rsidRDefault="0044217F" w:rsidP="0044217F">
      <w:pPr>
        <w:rPr>
          <w:b/>
        </w:rPr>
      </w:pPr>
    </w:p>
    <w:p w14:paraId="7DF92012" w14:textId="2F4DED1C"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two top scoring clearly reflected the priority emphasis on the </w:t>
      </w:r>
      <w:r w:rsidR="00A025BB">
        <w:rPr>
          <w:rFonts w:asciiTheme="minorHAnsi" w:eastAsiaTheme="majorEastAsia" w:hAnsiTheme="minorHAnsi" w:cstheme="majorBidi"/>
          <w:bCs/>
          <w:sz w:val="22"/>
        </w:rPr>
        <w:t>focus person</w:t>
      </w:r>
      <w:r w:rsidRPr="0044217F">
        <w:rPr>
          <w:rFonts w:asciiTheme="minorHAnsi" w:eastAsiaTheme="majorEastAsia" w:hAnsiTheme="minorHAnsi" w:cstheme="majorBidi"/>
          <w:bCs/>
          <w:sz w:val="22"/>
        </w:rPr>
        <w:t xml:space="preserve"> in the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w:t>
      </w:r>
      <w:r w:rsidR="00D449BC">
        <w:rPr>
          <w:rFonts w:asciiTheme="minorHAnsi" w:eastAsiaTheme="majorEastAsia" w:hAnsiTheme="minorHAnsi" w:cstheme="majorBidi"/>
          <w:bCs/>
          <w:sz w:val="22"/>
        </w:rPr>
        <w:t xml:space="preserve">In all </w:t>
      </w:r>
      <w:r w:rsidRPr="0044217F">
        <w:rPr>
          <w:rFonts w:asciiTheme="minorHAnsi" w:eastAsiaTheme="majorEastAsia" w:hAnsiTheme="minorHAnsi" w:cstheme="majorBidi"/>
          <w:bCs/>
          <w:sz w:val="22"/>
        </w:rPr>
        <w:t xml:space="preserve">5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w:t>
      </w:r>
      <w:r w:rsidR="00D449BC">
        <w:rPr>
          <w:rFonts w:asciiTheme="minorHAnsi" w:eastAsiaTheme="majorEastAsia" w:hAnsiTheme="minorHAnsi" w:cstheme="majorBidi"/>
          <w:bCs/>
          <w:sz w:val="22"/>
        </w:rPr>
        <w:t xml:space="preserve">the consultant found </w:t>
      </w:r>
      <w:r w:rsidRPr="0044217F">
        <w:rPr>
          <w:rFonts w:asciiTheme="minorHAnsi" w:eastAsiaTheme="majorEastAsia" w:hAnsiTheme="minorHAnsi" w:cstheme="majorBidi"/>
          <w:bCs/>
          <w:sz w:val="22"/>
        </w:rPr>
        <w:t xml:space="preserve">there was a clear and compelling focus and priority on the </w:t>
      </w:r>
      <w:r w:rsidR="00A025BB">
        <w:rPr>
          <w:rFonts w:asciiTheme="minorHAnsi" w:eastAsiaTheme="majorEastAsia" w:hAnsiTheme="minorHAnsi" w:cstheme="majorBidi"/>
          <w:bCs/>
          <w:sz w:val="22"/>
        </w:rPr>
        <w:t>focus person</w:t>
      </w:r>
      <w:r w:rsidR="00A025BB" w:rsidRPr="0044217F">
        <w:rPr>
          <w:rFonts w:asciiTheme="minorHAnsi" w:eastAsiaTheme="majorEastAsia" w:hAnsiTheme="minorHAnsi" w:cstheme="majorBidi"/>
          <w:bCs/>
          <w:sz w:val="22"/>
        </w:rPr>
        <w:t xml:space="preserve"> </w:t>
      </w:r>
      <w:r w:rsidRPr="0044217F">
        <w:rPr>
          <w:rFonts w:asciiTheme="minorHAnsi" w:eastAsiaTheme="majorEastAsia" w:hAnsiTheme="minorHAnsi" w:cstheme="majorBidi"/>
          <w:bCs/>
          <w:sz w:val="22"/>
        </w:rPr>
        <w:t>and their needs.</w:t>
      </w:r>
    </w:p>
    <w:p w14:paraId="59503D29" w14:textId="77777777" w:rsidR="0044217F" w:rsidRPr="000D1153" w:rsidRDefault="0044217F" w:rsidP="0044217F"/>
    <w:p w14:paraId="76473A03" w14:textId="77777777" w:rsid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following Table lists Attributes that scored less than 4.</w:t>
      </w:r>
    </w:p>
    <w:p w14:paraId="30C800A6" w14:textId="77777777" w:rsidR="00F1239B" w:rsidRPr="0044217F" w:rsidRDefault="00F1239B" w:rsidP="0044217F">
      <w:pPr>
        <w:rPr>
          <w:rFonts w:asciiTheme="minorHAnsi" w:eastAsiaTheme="majorEastAsia" w:hAnsiTheme="minorHAnsi" w:cstheme="majorBidi"/>
          <w:bCs/>
          <w:sz w:val="22"/>
        </w:rPr>
      </w:pPr>
    </w:p>
    <w:p w14:paraId="2589896A" w14:textId="0B3030A2" w:rsidR="0044217F" w:rsidRPr="0069085F" w:rsidRDefault="00F1239B" w:rsidP="0044217F">
      <w:pPr>
        <w:rPr>
          <w:rFonts w:asciiTheme="minorHAnsi" w:eastAsiaTheme="majorEastAsia" w:hAnsiTheme="minorHAnsi" w:cstheme="majorBidi"/>
          <w:b/>
          <w:bCs/>
          <w:sz w:val="20"/>
        </w:rPr>
      </w:pPr>
      <w:r>
        <w:rPr>
          <w:rFonts w:asciiTheme="minorHAnsi" w:eastAsiaTheme="majorEastAsia" w:hAnsiTheme="minorHAnsi" w:cstheme="majorBidi"/>
          <w:b/>
          <w:bCs/>
          <w:sz w:val="20"/>
        </w:rPr>
        <w:t xml:space="preserve">Table: Summary of </w:t>
      </w:r>
      <w:r w:rsidR="00423B48">
        <w:rPr>
          <w:rFonts w:asciiTheme="minorHAnsi" w:eastAsiaTheme="majorEastAsia" w:hAnsiTheme="minorHAnsi" w:cstheme="majorBidi"/>
          <w:b/>
          <w:bCs/>
          <w:sz w:val="20"/>
        </w:rPr>
        <w:t>Moderately Achieved</w:t>
      </w:r>
      <w:r>
        <w:rPr>
          <w:rFonts w:asciiTheme="minorHAnsi" w:eastAsiaTheme="majorEastAsia" w:hAnsiTheme="minorHAnsi" w:cstheme="majorBidi"/>
          <w:b/>
          <w:bCs/>
          <w:sz w:val="20"/>
        </w:rPr>
        <w:t xml:space="preserve"> </w:t>
      </w:r>
      <w:proofErr w:type="spellStart"/>
      <w:r>
        <w:rPr>
          <w:rFonts w:asciiTheme="minorHAnsi" w:eastAsiaTheme="majorEastAsia" w:hAnsiTheme="minorHAnsi" w:cstheme="majorBidi"/>
          <w:b/>
          <w:bCs/>
          <w:sz w:val="20"/>
        </w:rPr>
        <w:t>Microboard</w:t>
      </w:r>
      <w:proofErr w:type="spellEnd"/>
      <w:r>
        <w:rPr>
          <w:rFonts w:asciiTheme="minorHAnsi" w:eastAsiaTheme="majorEastAsia" w:hAnsiTheme="minorHAnsi" w:cstheme="majorBidi"/>
          <w:b/>
          <w:bCs/>
          <w:sz w:val="20"/>
        </w:rPr>
        <w:t xml:space="preserve"> Attributes</w:t>
      </w:r>
    </w:p>
    <w:p w14:paraId="7FADC574" w14:textId="77777777" w:rsidR="00F1239B" w:rsidRDefault="00F1239B" w:rsidP="0044217F">
      <w:pPr>
        <w:rPr>
          <w:b/>
        </w:rPr>
      </w:pPr>
    </w:p>
    <w:p w14:paraId="286978CF" w14:textId="39068CA3" w:rsidR="0044217F" w:rsidRPr="0044217F" w:rsidRDefault="0044217F" w:rsidP="0044217F">
      <w:pPr>
        <w:rPr>
          <w:rFonts w:asciiTheme="minorHAnsi" w:eastAsiaTheme="majorEastAsia" w:hAnsiTheme="minorHAnsi" w:cstheme="majorBidi"/>
          <w:b/>
          <w:bCs/>
          <w:sz w:val="22"/>
        </w:rPr>
      </w:pPr>
      <w:r w:rsidRPr="0044217F">
        <w:rPr>
          <w:rFonts w:asciiTheme="minorHAnsi" w:eastAsiaTheme="majorEastAsia" w:hAnsiTheme="minorHAnsi" w:cstheme="majorBidi"/>
          <w:b/>
          <w:bCs/>
          <w:sz w:val="22"/>
        </w:rPr>
        <w:t>Attributes Scoring less than 4</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t xml:space="preserve">Average </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t xml:space="preserve">Range of </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t>Score</w:t>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r>
      <w:r w:rsidRPr="0044217F">
        <w:rPr>
          <w:rFonts w:asciiTheme="minorHAnsi" w:eastAsiaTheme="majorEastAsia" w:hAnsiTheme="minorHAnsi" w:cstheme="majorBidi"/>
          <w:b/>
          <w:bCs/>
          <w:sz w:val="22"/>
        </w:rPr>
        <w:tab/>
        <w:t>Scores</w:t>
      </w:r>
    </w:p>
    <w:p w14:paraId="714C53BF" w14:textId="6A4F8DD8"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Key people provide the leadership to set up and </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3.5</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0090227A" w:rsidRPr="0044217F">
        <w:rPr>
          <w:rFonts w:asciiTheme="minorHAnsi" w:eastAsiaTheme="majorEastAsia" w:hAnsiTheme="minorHAnsi" w:cstheme="majorBidi"/>
          <w:bCs/>
          <w:sz w:val="22"/>
        </w:rPr>
        <w:t>5-3</w:t>
      </w:r>
    </w:p>
    <w:p w14:paraId="1835A938"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continue the relationship.</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p>
    <w:p w14:paraId="5DA9934C" w14:textId="46A3F960"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person has valued roles.</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3.6</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0090227A" w:rsidRPr="0044217F">
        <w:rPr>
          <w:rFonts w:asciiTheme="minorHAnsi" w:eastAsiaTheme="majorEastAsia" w:hAnsiTheme="minorHAnsi" w:cstheme="majorBidi"/>
          <w:bCs/>
          <w:sz w:val="22"/>
        </w:rPr>
        <w:t>5-3</w:t>
      </w:r>
    </w:p>
    <w:p w14:paraId="4D84AF2A" w14:textId="45AEEB3A"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person has a rich social network.</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3.6</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0090227A" w:rsidRPr="0044217F">
        <w:rPr>
          <w:rFonts w:asciiTheme="minorHAnsi" w:eastAsiaTheme="majorEastAsia" w:hAnsiTheme="minorHAnsi" w:cstheme="majorBidi"/>
          <w:bCs/>
          <w:sz w:val="22"/>
        </w:rPr>
        <w:t>5-3</w:t>
      </w:r>
    </w:p>
    <w:p w14:paraId="7640AEF4" w14:textId="4BDB6A53"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There are many opportunities for growth and </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3.8</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0090227A" w:rsidRPr="0044217F">
        <w:rPr>
          <w:rFonts w:asciiTheme="minorHAnsi" w:eastAsiaTheme="majorEastAsia" w:hAnsiTheme="minorHAnsi" w:cstheme="majorBidi"/>
          <w:bCs/>
          <w:sz w:val="22"/>
        </w:rPr>
        <w:t>5-3</w:t>
      </w:r>
    </w:p>
    <w:p w14:paraId="2A84B889"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development.</w:t>
      </w:r>
    </w:p>
    <w:p w14:paraId="40A816D8" w14:textId="7F2AB239"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person takes part in the community.</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3.8</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0090227A" w:rsidRPr="0044217F">
        <w:rPr>
          <w:rFonts w:asciiTheme="minorHAnsi" w:eastAsiaTheme="majorEastAsia" w:hAnsiTheme="minorHAnsi" w:cstheme="majorBidi"/>
          <w:bCs/>
          <w:sz w:val="22"/>
        </w:rPr>
        <w:t>5-3</w:t>
      </w:r>
    </w:p>
    <w:p w14:paraId="0B81235B"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person’s future is central to planning.</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3.9</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t>5-3</w:t>
      </w:r>
    </w:p>
    <w:p w14:paraId="74360716" w14:textId="7D819E3B"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person has close and long-lasting relationships.</w:t>
      </w:r>
      <w:r w:rsidRPr="0044217F">
        <w:rPr>
          <w:rFonts w:asciiTheme="minorHAnsi" w:eastAsiaTheme="majorEastAsia" w:hAnsiTheme="minorHAnsi" w:cstheme="majorBidi"/>
          <w:bCs/>
          <w:sz w:val="22"/>
        </w:rPr>
        <w:tab/>
        <w:t>3.9</w:t>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Pr="0044217F">
        <w:rPr>
          <w:rFonts w:asciiTheme="minorHAnsi" w:eastAsiaTheme="majorEastAsia" w:hAnsiTheme="minorHAnsi" w:cstheme="majorBidi"/>
          <w:bCs/>
          <w:sz w:val="22"/>
        </w:rPr>
        <w:tab/>
      </w:r>
      <w:r w:rsidR="0090227A" w:rsidRPr="0044217F">
        <w:rPr>
          <w:rFonts w:asciiTheme="minorHAnsi" w:eastAsiaTheme="majorEastAsia" w:hAnsiTheme="minorHAnsi" w:cstheme="majorBidi"/>
          <w:bCs/>
          <w:sz w:val="22"/>
        </w:rPr>
        <w:t>5-3</w:t>
      </w:r>
    </w:p>
    <w:p w14:paraId="57BADD90" w14:textId="77777777" w:rsidR="0044217F" w:rsidRPr="0044217F" w:rsidRDefault="0044217F" w:rsidP="0044217F">
      <w:pPr>
        <w:rPr>
          <w:rFonts w:asciiTheme="minorHAnsi" w:eastAsiaTheme="majorEastAsia" w:hAnsiTheme="minorHAnsi" w:cstheme="majorBidi"/>
          <w:bCs/>
          <w:sz w:val="22"/>
        </w:rPr>
      </w:pPr>
    </w:p>
    <w:p w14:paraId="36D2BFD8" w14:textId="4A6631EA"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Attributes with lower average scores draw attention to some of the key challenges faced by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Most of these challenges reflect the difficulties associated with young adults with </w:t>
      </w:r>
      <w:r w:rsidR="00A83D8B">
        <w:rPr>
          <w:rFonts w:asciiTheme="minorHAnsi" w:eastAsiaTheme="majorEastAsia" w:hAnsiTheme="minorHAnsi" w:cstheme="majorBidi"/>
          <w:bCs/>
          <w:sz w:val="22"/>
        </w:rPr>
        <w:t>disability</w:t>
      </w:r>
      <w:r w:rsidRPr="0044217F">
        <w:rPr>
          <w:rFonts w:asciiTheme="minorHAnsi" w:eastAsiaTheme="majorEastAsia" w:hAnsiTheme="minorHAnsi" w:cstheme="majorBidi"/>
          <w:bCs/>
          <w:sz w:val="22"/>
        </w:rPr>
        <w:t xml:space="preserve"> who have high or very high support needs. For example, they include the challenges to promote and achieve valued social roles, increased community participation, and the development of more extensive social networks. Relationships and a future focus were borderline issues based on the </w:t>
      </w:r>
      <w:r w:rsidR="0090227A">
        <w:rPr>
          <w:rFonts w:asciiTheme="minorHAnsi" w:eastAsiaTheme="majorEastAsia" w:hAnsiTheme="minorHAnsi" w:cstheme="majorBidi"/>
          <w:bCs/>
          <w:sz w:val="22"/>
        </w:rPr>
        <w:t>r</w:t>
      </w:r>
      <w:r w:rsidRPr="0044217F">
        <w:rPr>
          <w:rFonts w:asciiTheme="minorHAnsi" w:eastAsiaTheme="majorEastAsia" w:hAnsiTheme="minorHAnsi" w:cstheme="majorBidi"/>
          <w:bCs/>
          <w:sz w:val="22"/>
        </w:rPr>
        <w:t>eview.</w:t>
      </w:r>
    </w:p>
    <w:p w14:paraId="4E1695D6" w14:textId="77777777" w:rsidR="0044217F" w:rsidRPr="0044217F" w:rsidRDefault="0044217F" w:rsidP="0044217F">
      <w:pPr>
        <w:rPr>
          <w:rFonts w:asciiTheme="minorHAnsi" w:eastAsiaTheme="majorEastAsia" w:hAnsiTheme="minorHAnsi" w:cstheme="majorBidi"/>
          <w:bCs/>
          <w:sz w:val="22"/>
        </w:rPr>
      </w:pPr>
    </w:p>
    <w:p w14:paraId="537F20D0" w14:textId="77777777" w:rsidR="0044217F" w:rsidRPr="00B035FF" w:rsidRDefault="0044217F" w:rsidP="0044217F">
      <w:pPr>
        <w:rPr>
          <w:rFonts w:asciiTheme="minorHAnsi" w:eastAsiaTheme="majorEastAsia" w:hAnsiTheme="minorHAnsi" w:cstheme="majorBidi"/>
          <w:b/>
          <w:bCs/>
          <w:sz w:val="22"/>
        </w:rPr>
      </w:pPr>
      <w:r w:rsidRPr="00B035FF">
        <w:rPr>
          <w:rFonts w:asciiTheme="minorHAnsi" w:eastAsiaTheme="majorEastAsia" w:hAnsiTheme="minorHAnsi" w:cstheme="majorBidi"/>
          <w:b/>
          <w:bCs/>
          <w:sz w:val="22"/>
        </w:rPr>
        <w:t>Attributes Mapped to NDIS Outcome Domains</w:t>
      </w:r>
    </w:p>
    <w:p w14:paraId="4F1A9EE2" w14:textId="77777777" w:rsidR="0044217F" w:rsidRPr="0044217F" w:rsidRDefault="0044217F" w:rsidP="0044217F">
      <w:pPr>
        <w:rPr>
          <w:rFonts w:asciiTheme="minorHAnsi" w:eastAsiaTheme="majorEastAsia" w:hAnsiTheme="minorHAnsi" w:cstheme="majorBidi"/>
          <w:bCs/>
          <w:sz w:val="22"/>
        </w:rPr>
      </w:pPr>
    </w:p>
    <w:p w14:paraId="4B4E1D57"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Attributes with averages 4 or over that mapped directly to NDIS Outcome Domains included:</w:t>
      </w:r>
    </w:p>
    <w:p w14:paraId="0EC87943" w14:textId="77777777" w:rsidR="0044217F" w:rsidRPr="0069085F" w:rsidRDefault="0044217F" w:rsidP="0069085F">
      <w:pPr>
        <w:pStyle w:val="ListParagraph"/>
        <w:numPr>
          <w:ilvl w:val="0"/>
          <w:numId w:val="27"/>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 xml:space="preserve">Choice &amp; Control </w:t>
      </w:r>
    </w:p>
    <w:p w14:paraId="3BE0ACF9" w14:textId="77777777" w:rsidR="0044217F" w:rsidRPr="0069085F" w:rsidRDefault="0044217F" w:rsidP="0069085F">
      <w:pPr>
        <w:pStyle w:val="ListParagraph"/>
        <w:numPr>
          <w:ilvl w:val="0"/>
          <w:numId w:val="27"/>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 xml:space="preserve">Daily Activities </w:t>
      </w:r>
    </w:p>
    <w:p w14:paraId="355897B0" w14:textId="568E1C1F" w:rsidR="0044217F" w:rsidRPr="0069085F" w:rsidRDefault="0044217F" w:rsidP="0069085F">
      <w:pPr>
        <w:pStyle w:val="ListParagraph"/>
        <w:numPr>
          <w:ilvl w:val="0"/>
          <w:numId w:val="27"/>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Relationships: Relationships referred to people who are “close” to the person. Two Attributes that focus on relationships scored less than 4.</w:t>
      </w:r>
      <w:r w:rsidR="0090227A">
        <w:rPr>
          <w:rFonts w:asciiTheme="minorHAnsi" w:eastAsiaTheme="majorEastAsia" w:hAnsiTheme="minorHAnsi" w:cstheme="majorBidi"/>
          <w:bCs/>
          <w:sz w:val="22"/>
        </w:rPr>
        <w:t xml:space="preserve"> </w:t>
      </w:r>
      <w:r w:rsidRPr="0069085F">
        <w:rPr>
          <w:rFonts w:asciiTheme="minorHAnsi" w:eastAsiaTheme="majorEastAsia" w:hAnsiTheme="minorHAnsi" w:cstheme="majorBidi"/>
          <w:bCs/>
          <w:sz w:val="22"/>
        </w:rPr>
        <w:t>These attributes focus on close and long-lasting relationships and rich social networks.</w:t>
      </w:r>
    </w:p>
    <w:p w14:paraId="22BFFC80" w14:textId="2A0BEA63" w:rsidR="0044217F" w:rsidRPr="0069085F" w:rsidRDefault="0044217F" w:rsidP="0069085F">
      <w:pPr>
        <w:pStyle w:val="ListParagraph"/>
        <w:numPr>
          <w:ilvl w:val="0"/>
          <w:numId w:val="27"/>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 xml:space="preserve">Home: Four Attributes that scored well were about the </w:t>
      </w:r>
      <w:r w:rsidR="00A025BB">
        <w:rPr>
          <w:rFonts w:asciiTheme="minorHAnsi" w:eastAsiaTheme="majorEastAsia" w:hAnsiTheme="minorHAnsi" w:cstheme="majorBidi"/>
          <w:bCs/>
          <w:sz w:val="22"/>
        </w:rPr>
        <w:t>focus person</w:t>
      </w:r>
      <w:r w:rsidR="00A025BB" w:rsidRPr="0044217F">
        <w:rPr>
          <w:rFonts w:asciiTheme="minorHAnsi" w:eastAsiaTheme="majorEastAsia" w:hAnsiTheme="minorHAnsi" w:cstheme="majorBidi"/>
          <w:bCs/>
          <w:sz w:val="22"/>
        </w:rPr>
        <w:t xml:space="preserve"> </w:t>
      </w:r>
      <w:r w:rsidRPr="0069085F">
        <w:rPr>
          <w:rFonts w:asciiTheme="minorHAnsi" w:eastAsiaTheme="majorEastAsia" w:hAnsiTheme="minorHAnsi" w:cstheme="majorBidi"/>
          <w:bCs/>
          <w:sz w:val="22"/>
        </w:rPr>
        <w:t>doing normal things in the home, not being in congregate settings, security of tenure, and how home reflects who the person is.</w:t>
      </w:r>
    </w:p>
    <w:p w14:paraId="3A4691DE" w14:textId="4AE7265A" w:rsidR="0044217F" w:rsidRPr="0069085F" w:rsidRDefault="0044217F" w:rsidP="0069085F">
      <w:pPr>
        <w:pStyle w:val="ListParagraph"/>
        <w:numPr>
          <w:ilvl w:val="0"/>
          <w:numId w:val="27"/>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Health &amp; Wellbeing</w:t>
      </w:r>
    </w:p>
    <w:p w14:paraId="4056C38C" w14:textId="77777777" w:rsidR="0044217F" w:rsidRPr="0044217F" w:rsidRDefault="0044217F" w:rsidP="0044217F">
      <w:pPr>
        <w:pStyle w:val="ListParagraph"/>
        <w:ind w:left="360"/>
        <w:rPr>
          <w:rFonts w:asciiTheme="minorHAnsi" w:eastAsiaTheme="majorEastAsia" w:hAnsiTheme="minorHAnsi" w:cstheme="majorBidi"/>
          <w:bCs/>
          <w:sz w:val="22"/>
        </w:rPr>
      </w:pPr>
    </w:p>
    <w:p w14:paraId="5B9899CA"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Attributes that scored less than 4 that mapped directly to NDIS Outcome Domains included:</w:t>
      </w:r>
    </w:p>
    <w:p w14:paraId="0850C29D" w14:textId="77777777" w:rsidR="0044217F" w:rsidRPr="0069085F" w:rsidRDefault="0044217F" w:rsidP="0069085F">
      <w:pPr>
        <w:pStyle w:val="ListParagraph"/>
        <w:numPr>
          <w:ilvl w:val="0"/>
          <w:numId w:val="28"/>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Lifelong Learning</w:t>
      </w:r>
    </w:p>
    <w:p w14:paraId="1D46A78D" w14:textId="77777777" w:rsidR="0044217F" w:rsidRPr="0069085F" w:rsidRDefault="0044217F" w:rsidP="0069085F">
      <w:pPr>
        <w:pStyle w:val="ListParagraph"/>
        <w:numPr>
          <w:ilvl w:val="0"/>
          <w:numId w:val="28"/>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Work</w:t>
      </w:r>
    </w:p>
    <w:p w14:paraId="3A968DA3" w14:textId="16277562" w:rsidR="0044217F" w:rsidRPr="0069085F" w:rsidRDefault="00F41D7E" w:rsidP="0069085F">
      <w:pPr>
        <w:pStyle w:val="ListParagraph"/>
        <w:numPr>
          <w:ilvl w:val="0"/>
          <w:numId w:val="28"/>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Social, community</w:t>
      </w:r>
      <w:r w:rsidR="0044217F" w:rsidRPr="0069085F">
        <w:rPr>
          <w:rFonts w:asciiTheme="minorHAnsi" w:eastAsiaTheme="majorEastAsia" w:hAnsiTheme="minorHAnsi" w:cstheme="majorBidi"/>
          <w:bCs/>
          <w:sz w:val="22"/>
        </w:rPr>
        <w:t xml:space="preserve"> &amp; civic participation</w:t>
      </w:r>
    </w:p>
    <w:p w14:paraId="3CC46FA5" w14:textId="77777777" w:rsidR="0044217F" w:rsidRPr="0044217F" w:rsidRDefault="0044217F" w:rsidP="0044217F">
      <w:pPr>
        <w:rPr>
          <w:rFonts w:asciiTheme="minorHAnsi" w:eastAsiaTheme="majorEastAsia" w:hAnsiTheme="minorHAnsi" w:cstheme="majorBidi"/>
          <w:bCs/>
          <w:sz w:val="22"/>
        </w:rPr>
      </w:pPr>
    </w:p>
    <w:p w14:paraId="56FBE714"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Attributes with averages approaching 4.0 that mapped directly onto ILC Activity Outcomes included:</w:t>
      </w:r>
    </w:p>
    <w:p w14:paraId="18DCD7D0" w14:textId="77777777" w:rsidR="0044217F" w:rsidRPr="0069085F" w:rsidRDefault="0044217F" w:rsidP="0069085F">
      <w:pPr>
        <w:pStyle w:val="ListParagraph"/>
        <w:numPr>
          <w:ilvl w:val="0"/>
          <w:numId w:val="29"/>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Increased skills and capacity - many opportunities for growth &amp; development (3.8).</w:t>
      </w:r>
    </w:p>
    <w:p w14:paraId="6B500F77" w14:textId="77777777" w:rsidR="0044217F" w:rsidRPr="0069085F" w:rsidRDefault="0044217F" w:rsidP="0069085F">
      <w:pPr>
        <w:pStyle w:val="ListParagraph"/>
        <w:numPr>
          <w:ilvl w:val="0"/>
          <w:numId w:val="29"/>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Increased motivation, confidence and empowerment to act; Increased self-advocacy, independence and relationship building – person has a rich social network (3.6)</w:t>
      </w:r>
    </w:p>
    <w:p w14:paraId="796E3E50" w14:textId="77777777" w:rsidR="0044217F" w:rsidRPr="0069085F" w:rsidRDefault="0044217F" w:rsidP="0069085F">
      <w:pPr>
        <w:pStyle w:val="ListParagraph"/>
        <w:numPr>
          <w:ilvl w:val="0"/>
          <w:numId w:val="29"/>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Increased participation in community life - person takes part in community (3.8) and person has valued roles (3.6)</w:t>
      </w:r>
    </w:p>
    <w:p w14:paraId="15598D75" w14:textId="77777777" w:rsidR="0044217F" w:rsidRPr="0069085F" w:rsidRDefault="0044217F" w:rsidP="0069085F">
      <w:pPr>
        <w:pStyle w:val="ListParagraph"/>
        <w:numPr>
          <w:ilvl w:val="0"/>
          <w:numId w:val="29"/>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Increased connections, relationships &amp; support networks in the community - person has close &amp; long-lasting relationships (3.9), person has a rich social network (3.6), and person’s future is central to planning (3.9)</w:t>
      </w:r>
    </w:p>
    <w:p w14:paraId="279487DD" w14:textId="77777777" w:rsidR="0044217F" w:rsidRPr="0069085F" w:rsidRDefault="0044217F" w:rsidP="0069085F">
      <w:pPr>
        <w:pStyle w:val="ListParagraph"/>
        <w:numPr>
          <w:ilvl w:val="0"/>
          <w:numId w:val="29"/>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Increased opportunities for active participation &amp; increased sense of belonging in the community - person has valued roles (3.6)</w:t>
      </w:r>
    </w:p>
    <w:p w14:paraId="082CF245" w14:textId="77777777" w:rsidR="0044217F" w:rsidRPr="0069085F" w:rsidRDefault="0044217F" w:rsidP="0069085F">
      <w:pPr>
        <w:pStyle w:val="ListParagraph"/>
        <w:numPr>
          <w:ilvl w:val="0"/>
          <w:numId w:val="29"/>
        </w:numPr>
        <w:rPr>
          <w:rFonts w:asciiTheme="minorHAnsi" w:eastAsiaTheme="majorEastAsia" w:hAnsiTheme="minorHAnsi" w:cstheme="majorBidi"/>
          <w:bCs/>
          <w:sz w:val="22"/>
        </w:rPr>
      </w:pPr>
      <w:r w:rsidRPr="0069085F">
        <w:rPr>
          <w:rFonts w:asciiTheme="minorHAnsi" w:eastAsiaTheme="majorEastAsia" w:hAnsiTheme="minorHAnsi" w:cstheme="majorBidi"/>
          <w:bCs/>
          <w:sz w:val="22"/>
        </w:rPr>
        <w:t>Increased shared understanding, experiences, collaboration &amp; leadership - key people provide leadership to set up &amp; continue (3.5)</w:t>
      </w:r>
    </w:p>
    <w:p w14:paraId="3F56F165" w14:textId="77777777" w:rsidR="0044217F" w:rsidRPr="0044217F" w:rsidRDefault="0044217F" w:rsidP="0044217F">
      <w:pPr>
        <w:rPr>
          <w:rFonts w:asciiTheme="minorHAnsi" w:eastAsiaTheme="majorEastAsia" w:hAnsiTheme="minorHAnsi" w:cstheme="majorBidi"/>
          <w:bCs/>
          <w:sz w:val="22"/>
        </w:rPr>
      </w:pPr>
    </w:p>
    <w:p w14:paraId="05778F9B" w14:textId="110BEE45" w:rsidR="0044217F" w:rsidRPr="0069085F" w:rsidRDefault="0044217F" w:rsidP="0044217F">
      <w:pPr>
        <w:rPr>
          <w:rFonts w:eastAsiaTheme="majorEastAsia" w:cstheme="majorBidi"/>
          <w:bCs/>
          <w:color w:val="00AEC7" w:themeColor="accent4"/>
          <w:sz w:val="28"/>
          <w:szCs w:val="26"/>
        </w:rPr>
      </w:pPr>
      <w:r w:rsidRPr="0069085F">
        <w:rPr>
          <w:rFonts w:eastAsiaTheme="majorEastAsia" w:cstheme="majorBidi"/>
          <w:bCs/>
          <w:color w:val="00AEC7" w:themeColor="accent4"/>
          <w:sz w:val="28"/>
          <w:szCs w:val="26"/>
        </w:rPr>
        <w:t>Conclusion</w:t>
      </w:r>
    </w:p>
    <w:p w14:paraId="56CCCD9A" w14:textId="77777777" w:rsidR="0044217F" w:rsidRPr="0044217F" w:rsidRDefault="0044217F" w:rsidP="0044217F">
      <w:pPr>
        <w:rPr>
          <w:rFonts w:asciiTheme="minorHAnsi" w:eastAsiaTheme="majorEastAsia" w:hAnsiTheme="minorHAnsi" w:cstheme="majorBidi"/>
          <w:bCs/>
          <w:sz w:val="22"/>
        </w:rPr>
      </w:pPr>
    </w:p>
    <w:p w14:paraId="09F871CD" w14:textId="49BEDAF1"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evaluation of the qualities and outcomes of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provides some important conclusions. </w:t>
      </w:r>
      <w:r w:rsidR="000019DC">
        <w:rPr>
          <w:rFonts w:asciiTheme="minorHAnsi" w:eastAsiaTheme="majorEastAsia" w:hAnsiTheme="minorHAnsi" w:cstheme="majorBidi"/>
          <w:bCs/>
          <w:sz w:val="22"/>
        </w:rPr>
        <w:t>F</w:t>
      </w:r>
      <w:r w:rsidRPr="0044217F">
        <w:rPr>
          <w:rFonts w:asciiTheme="minorHAnsi" w:eastAsiaTheme="majorEastAsia" w:hAnsiTheme="minorHAnsi" w:cstheme="majorBidi"/>
          <w:bCs/>
          <w:sz w:val="22"/>
        </w:rPr>
        <w:t xml:space="preserve">indings from the </w:t>
      </w:r>
      <w:r w:rsidR="000019DC">
        <w:rPr>
          <w:rFonts w:asciiTheme="minorHAnsi" w:eastAsiaTheme="majorEastAsia" w:hAnsiTheme="minorHAnsi" w:cstheme="majorBidi"/>
          <w:bCs/>
          <w:sz w:val="22"/>
        </w:rPr>
        <w:t>a</w:t>
      </w:r>
      <w:r w:rsidRPr="0044217F">
        <w:rPr>
          <w:rFonts w:asciiTheme="minorHAnsi" w:eastAsiaTheme="majorEastAsia" w:hAnsiTheme="minorHAnsi" w:cstheme="majorBidi"/>
          <w:bCs/>
          <w:sz w:val="22"/>
        </w:rPr>
        <w:t>ttribute scores reflect the challenges of high and very high support needs. Notably, the self-review methodology meant that the outcomes were derived from the scores determined by the participants themselves.</w:t>
      </w:r>
    </w:p>
    <w:p w14:paraId="1B328BAF" w14:textId="77777777" w:rsidR="0044217F" w:rsidRPr="0044217F" w:rsidRDefault="0044217F" w:rsidP="0044217F">
      <w:pPr>
        <w:rPr>
          <w:rFonts w:asciiTheme="minorHAnsi" w:eastAsiaTheme="majorEastAsia" w:hAnsiTheme="minorHAnsi" w:cstheme="majorBidi"/>
          <w:bCs/>
          <w:sz w:val="22"/>
        </w:rPr>
      </w:pPr>
    </w:p>
    <w:p w14:paraId="432C1E12" w14:textId="77777777" w:rsidR="00954BCB" w:rsidRDefault="00954BCB">
      <w:pPr>
        <w:rPr>
          <w:rFonts w:asciiTheme="minorHAnsi" w:eastAsiaTheme="majorEastAsia" w:hAnsiTheme="minorHAnsi" w:cstheme="majorBidi"/>
          <w:bCs/>
          <w:sz w:val="22"/>
        </w:rPr>
      </w:pPr>
      <w:r>
        <w:rPr>
          <w:rFonts w:asciiTheme="minorHAnsi" w:eastAsiaTheme="majorEastAsia" w:hAnsiTheme="minorHAnsi" w:cstheme="majorBidi"/>
          <w:bCs/>
          <w:sz w:val="22"/>
        </w:rPr>
        <w:br w:type="page"/>
      </w:r>
    </w:p>
    <w:p w14:paraId="7D25739D" w14:textId="6910C395"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high attribute scores reflected:</w:t>
      </w:r>
      <w:r w:rsidR="009B1F77">
        <w:rPr>
          <w:rFonts w:asciiTheme="minorHAnsi" w:eastAsiaTheme="majorEastAsia" w:hAnsiTheme="minorHAnsi" w:cstheme="majorBidi"/>
          <w:bCs/>
          <w:sz w:val="22"/>
        </w:rPr>
        <w:br/>
      </w:r>
    </w:p>
    <w:p w14:paraId="20D15356" w14:textId="291C549F" w:rsidR="0044217F" w:rsidRPr="0044217F" w:rsidRDefault="0044217F" w:rsidP="0044217F">
      <w:pPr>
        <w:pStyle w:val="ListParagraph"/>
        <w:numPr>
          <w:ilvl w:val="0"/>
          <w:numId w:val="19"/>
        </w:num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importance of being person-focused</w:t>
      </w:r>
    </w:p>
    <w:p w14:paraId="1976C31E" w14:textId="411001EF" w:rsidR="0044217F" w:rsidRPr="0044217F" w:rsidRDefault="0044217F" w:rsidP="0044217F">
      <w:pPr>
        <w:pStyle w:val="ListParagraph"/>
        <w:numPr>
          <w:ilvl w:val="0"/>
          <w:numId w:val="19"/>
        </w:num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key roles played by family and the support persons</w:t>
      </w:r>
    </w:p>
    <w:p w14:paraId="7C280433" w14:textId="502F60D6" w:rsidR="0044217F" w:rsidRPr="0044217F" w:rsidRDefault="0044217F" w:rsidP="0044217F">
      <w:pPr>
        <w:pStyle w:val="ListParagraph"/>
        <w:numPr>
          <w:ilvl w:val="0"/>
          <w:numId w:val="19"/>
        </w:num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priority given to self-determination which was also borne out by various comments that gave precedence to determining what the </w:t>
      </w:r>
      <w:r w:rsidR="000019DC">
        <w:rPr>
          <w:rFonts w:asciiTheme="minorHAnsi" w:eastAsiaTheme="majorEastAsia" w:hAnsiTheme="minorHAnsi" w:cstheme="majorBidi"/>
          <w:bCs/>
          <w:sz w:val="22"/>
        </w:rPr>
        <w:t>focus person</w:t>
      </w:r>
      <w:r w:rsidRPr="0044217F">
        <w:rPr>
          <w:rFonts w:asciiTheme="minorHAnsi" w:eastAsiaTheme="majorEastAsia" w:hAnsiTheme="minorHAnsi" w:cstheme="majorBidi"/>
          <w:bCs/>
          <w:sz w:val="22"/>
        </w:rPr>
        <w:t xml:space="preserve"> wanted or needed, and acting on that</w:t>
      </w:r>
    </w:p>
    <w:p w14:paraId="26362279" w14:textId="2857BC3E" w:rsidR="0044217F" w:rsidRPr="0044217F" w:rsidRDefault="0044217F" w:rsidP="0044217F">
      <w:pPr>
        <w:pStyle w:val="ListParagraph"/>
        <w:numPr>
          <w:ilvl w:val="0"/>
          <w:numId w:val="19"/>
        </w:numPr>
        <w:rPr>
          <w:rFonts w:asciiTheme="minorHAnsi" w:eastAsiaTheme="majorEastAsia" w:hAnsiTheme="minorHAnsi" w:cstheme="majorBidi"/>
          <w:bCs/>
          <w:sz w:val="22"/>
        </w:rPr>
      </w:pPr>
      <w:r w:rsidRPr="0044217F">
        <w:rPr>
          <w:rFonts w:asciiTheme="minorHAnsi" w:eastAsiaTheme="majorEastAsia" w:hAnsiTheme="minorHAnsi" w:cstheme="majorBidi"/>
          <w:bCs/>
          <w:sz w:val="22"/>
        </w:rPr>
        <w:t>Support was flexible and there was a variety of support persons with different backgrounds and experience</w:t>
      </w:r>
    </w:p>
    <w:p w14:paraId="05D53EDF" w14:textId="6280E223" w:rsidR="0044217F" w:rsidRPr="0044217F" w:rsidRDefault="0044217F" w:rsidP="0044217F">
      <w:pPr>
        <w:pStyle w:val="ListParagraph"/>
        <w:numPr>
          <w:ilvl w:val="0"/>
          <w:numId w:val="19"/>
        </w:num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issue of security of tenure in each </w:t>
      </w:r>
      <w:r w:rsidR="000019DC">
        <w:rPr>
          <w:rFonts w:asciiTheme="minorHAnsi" w:eastAsiaTheme="majorEastAsia" w:hAnsiTheme="minorHAnsi" w:cstheme="majorBidi"/>
          <w:bCs/>
          <w:sz w:val="22"/>
        </w:rPr>
        <w:t xml:space="preserve">focus person’s </w:t>
      </w:r>
      <w:r w:rsidRPr="0044217F">
        <w:rPr>
          <w:rFonts w:asciiTheme="minorHAnsi" w:eastAsiaTheme="majorEastAsia" w:hAnsiTheme="minorHAnsi" w:cstheme="majorBidi"/>
          <w:bCs/>
          <w:sz w:val="22"/>
        </w:rPr>
        <w:t>home was clearly valued</w:t>
      </w:r>
    </w:p>
    <w:p w14:paraId="60D9AC5A" w14:textId="77777777" w:rsidR="0044217F" w:rsidRPr="0044217F" w:rsidRDefault="0044217F" w:rsidP="0044217F">
      <w:pPr>
        <w:pStyle w:val="ListParagraph"/>
        <w:ind w:left="360"/>
        <w:rPr>
          <w:rFonts w:asciiTheme="minorHAnsi" w:eastAsiaTheme="majorEastAsia" w:hAnsiTheme="minorHAnsi" w:cstheme="majorBidi"/>
          <w:bCs/>
          <w:sz w:val="22"/>
        </w:rPr>
      </w:pPr>
    </w:p>
    <w:p w14:paraId="19B5F381" w14:textId="0A2FF62E"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lower attribute scores again reflected the challenges of high/very high support needs. These scores </w:t>
      </w:r>
      <w:r w:rsidR="00D449BC">
        <w:rPr>
          <w:rFonts w:asciiTheme="minorHAnsi" w:eastAsiaTheme="majorEastAsia" w:hAnsiTheme="minorHAnsi" w:cstheme="majorBidi"/>
          <w:bCs/>
          <w:sz w:val="22"/>
        </w:rPr>
        <w:t>corresponded to</w:t>
      </w:r>
      <w:r w:rsidRPr="0044217F">
        <w:rPr>
          <w:rFonts w:asciiTheme="minorHAnsi" w:eastAsiaTheme="majorEastAsia" w:hAnsiTheme="minorHAnsi" w:cstheme="majorBidi"/>
          <w:bCs/>
          <w:sz w:val="22"/>
        </w:rPr>
        <w:t xml:space="preserve"> the most challenging aspects including community participation, long-term planning, friendships, and valued roles. It was also possible to observe during the various </w:t>
      </w:r>
      <w:r w:rsidR="000019DC">
        <w:rPr>
          <w:rFonts w:asciiTheme="minorHAnsi" w:eastAsiaTheme="majorEastAsia" w:hAnsiTheme="minorHAnsi" w:cstheme="majorBidi"/>
          <w:bCs/>
          <w:sz w:val="22"/>
        </w:rPr>
        <w:t>r</w:t>
      </w:r>
      <w:r w:rsidRPr="0044217F">
        <w:rPr>
          <w:rFonts w:asciiTheme="minorHAnsi" w:eastAsiaTheme="majorEastAsia" w:hAnsiTheme="minorHAnsi" w:cstheme="majorBidi"/>
          <w:bCs/>
          <w:sz w:val="22"/>
        </w:rPr>
        <w:t>eview processes indicates there had been progress in each of these areas, however it is reasonable to conclude that the relatively low scores meant participants were acknowledging that there was more to be done.</w:t>
      </w:r>
    </w:p>
    <w:p w14:paraId="744B6A89" w14:textId="77777777" w:rsidR="0044217F" w:rsidRPr="0044217F" w:rsidRDefault="0044217F" w:rsidP="0044217F">
      <w:pPr>
        <w:rPr>
          <w:rFonts w:asciiTheme="minorHAnsi" w:eastAsiaTheme="majorEastAsia" w:hAnsiTheme="minorHAnsi" w:cstheme="majorBidi"/>
          <w:bCs/>
          <w:sz w:val="22"/>
        </w:rPr>
      </w:pPr>
    </w:p>
    <w:p w14:paraId="0C42FF56" w14:textId="142EC2A9" w:rsidR="0044217F" w:rsidRPr="0044217F" w:rsidRDefault="0044217F" w:rsidP="0044217F">
      <w:pPr>
        <w:rPr>
          <w:rFonts w:asciiTheme="minorHAnsi" w:eastAsiaTheme="majorEastAsia" w:hAnsiTheme="minorHAnsi" w:cstheme="majorBidi"/>
          <w:bCs/>
          <w:sz w:val="22"/>
        </w:rPr>
      </w:pP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(and Circles of </w:t>
      </w:r>
      <w:r w:rsidR="00D449BC">
        <w:rPr>
          <w:rFonts w:asciiTheme="minorHAnsi" w:eastAsiaTheme="majorEastAsia" w:hAnsiTheme="minorHAnsi" w:cstheme="majorBidi"/>
          <w:bCs/>
          <w:sz w:val="22"/>
        </w:rPr>
        <w:t>Support</w:t>
      </w:r>
      <w:r w:rsidRPr="0044217F">
        <w:rPr>
          <w:rFonts w:asciiTheme="minorHAnsi" w:eastAsiaTheme="majorEastAsia" w:hAnsiTheme="minorHAnsi" w:cstheme="majorBidi"/>
          <w:bCs/>
          <w:sz w:val="22"/>
        </w:rPr>
        <w:t xml:space="preserve">) reflects the emergence of the parent/family movement that aims for family members with </w:t>
      </w:r>
      <w:r w:rsidR="00A83D8B">
        <w:rPr>
          <w:rFonts w:asciiTheme="minorHAnsi" w:eastAsiaTheme="majorEastAsia" w:hAnsiTheme="minorHAnsi" w:cstheme="majorBidi"/>
          <w:bCs/>
          <w:sz w:val="22"/>
        </w:rPr>
        <w:t>disability</w:t>
      </w:r>
      <w:r w:rsidRPr="0044217F">
        <w:rPr>
          <w:rFonts w:asciiTheme="minorHAnsi" w:eastAsiaTheme="majorEastAsia" w:hAnsiTheme="minorHAnsi" w:cstheme="majorBidi"/>
          <w:bCs/>
          <w:sz w:val="22"/>
        </w:rPr>
        <w:t xml:space="preserve"> to live valued lives.</w:t>
      </w:r>
    </w:p>
    <w:p w14:paraId="014A3992" w14:textId="77777777" w:rsidR="0044217F" w:rsidRPr="0044217F" w:rsidRDefault="0044217F" w:rsidP="0044217F">
      <w:pPr>
        <w:rPr>
          <w:rFonts w:asciiTheme="minorHAnsi" w:eastAsiaTheme="majorEastAsia" w:hAnsiTheme="minorHAnsi" w:cstheme="majorBidi"/>
          <w:bCs/>
          <w:sz w:val="22"/>
        </w:rPr>
      </w:pPr>
    </w:p>
    <w:p w14:paraId="178F59C7" w14:textId="77777777"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Four of the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in the review were essentially governed by family members who had brought together a group of friends and support workers who clearly participated in and shared the explicit values that underpinned the </w:t>
      </w:r>
      <w:proofErr w:type="spellStart"/>
      <w:r w:rsidRPr="0044217F">
        <w:rPr>
          <w:rFonts w:asciiTheme="minorHAnsi" w:eastAsiaTheme="majorEastAsia" w:hAnsiTheme="minorHAnsi" w:cstheme="majorBidi"/>
          <w:bCs/>
          <w:sz w:val="22"/>
        </w:rPr>
        <w:t>Microboads</w:t>
      </w:r>
      <w:proofErr w:type="spellEnd"/>
      <w:r w:rsidRPr="0044217F">
        <w:rPr>
          <w:rFonts w:asciiTheme="minorHAnsi" w:eastAsiaTheme="majorEastAsia" w:hAnsiTheme="minorHAnsi" w:cstheme="majorBidi"/>
          <w:bCs/>
          <w:sz w:val="22"/>
        </w:rPr>
        <w:t xml:space="preserve"> purposes and strategies.  One </w:t>
      </w:r>
      <w:proofErr w:type="spellStart"/>
      <w:r w:rsidRPr="0044217F">
        <w:rPr>
          <w:rFonts w:asciiTheme="minorHAnsi" w:eastAsiaTheme="majorEastAsia" w:hAnsiTheme="minorHAnsi" w:cstheme="majorBidi"/>
          <w:bCs/>
          <w:sz w:val="22"/>
        </w:rPr>
        <w:t>Microboard</w:t>
      </w:r>
      <w:proofErr w:type="spellEnd"/>
      <w:r w:rsidRPr="0044217F">
        <w:rPr>
          <w:rFonts w:asciiTheme="minorHAnsi" w:eastAsiaTheme="majorEastAsia" w:hAnsiTheme="minorHAnsi" w:cstheme="majorBidi"/>
          <w:bCs/>
          <w:sz w:val="22"/>
        </w:rPr>
        <w:t xml:space="preserve"> in this review had little family involvement, however the </w:t>
      </w:r>
      <w:proofErr w:type="spellStart"/>
      <w:r w:rsidRPr="0044217F">
        <w:rPr>
          <w:rFonts w:asciiTheme="minorHAnsi" w:eastAsiaTheme="majorEastAsia" w:hAnsiTheme="minorHAnsi" w:cstheme="majorBidi"/>
          <w:bCs/>
          <w:sz w:val="22"/>
        </w:rPr>
        <w:t>Microboard</w:t>
      </w:r>
      <w:proofErr w:type="spellEnd"/>
      <w:r w:rsidRPr="0044217F">
        <w:rPr>
          <w:rFonts w:asciiTheme="minorHAnsi" w:eastAsiaTheme="majorEastAsia" w:hAnsiTheme="minorHAnsi" w:cstheme="majorBidi"/>
          <w:bCs/>
          <w:sz w:val="22"/>
        </w:rPr>
        <w:t xml:space="preserve"> members were essentially “filling a gap” and had engaged in a process that valued the person and aimed for her full inclusion.</w:t>
      </w:r>
    </w:p>
    <w:p w14:paraId="7173E28F" w14:textId="77777777" w:rsidR="0044217F" w:rsidRPr="0044217F" w:rsidRDefault="0044217F" w:rsidP="0044217F">
      <w:pPr>
        <w:rPr>
          <w:rFonts w:asciiTheme="minorHAnsi" w:eastAsiaTheme="majorEastAsia" w:hAnsiTheme="minorHAnsi" w:cstheme="majorBidi"/>
          <w:bCs/>
          <w:sz w:val="22"/>
        </w:rPr>
      </w:pPr>
    </w:p>
    <w:p w14:paraId="05C7874B" w14:textId="660C69EB"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All the </w:t>
      </w:r>
      <w:r w:rsidR="000019DC">
        <w:rPr>
          <w:rFonts w:asciiTheme="minorHAnsi" w:eastAsiaTheme="majorEastAsia" w:hAnsiTheme="minorHAnsi" w:cstheme="majorBidi"/>
          <w:bCs/>
          <w:sz w:val="22"/>
        </w:rPr>
        <w:t xml:space="preserve">focus people </w:t>
      </w:r>
      <w:r w:rsidRPr="0044217F">
        <w:rPr>
          <w:rFonts w:asciiTheme="minorHAnsi" w:eastAsiaTheme="majorEastAsia" w:hAnsiTheme="minorHAnsi" w:cstheme="majorBidi"/>
          <w:bCs/>
          <w:sz w:val="22"/>
        </w:rPr>
        <w:t>had high or very high support needs. Supporting each person was clearly challenging and rested strongly on the commitment and skills of participants.</w:t>
      </w:r>
    </w:p>
    <w:p w14:paraId="529E035D" w14:textId="77777777" w:rsidR="0044217F" w:rsidRPr="0044217F" w:rsidRDefault="0044217F" w:rsidP="0044217F">
      <w:pPr>
        <w:rPr>
          <w:rFonts w:asciiTheme="minorHAnsi" w:eastAsiaTheme="majorEastAsia" w:hAnsiTheme="minorHAnsi" w:cstheme="majorBidi"/>
          <w:bCs/>
          <w:sz w:val="22"/>
        </w:rPr>
      </w:pPr>
    </w:p>
    <w:p w14:paraId="12F3ECB1" w14:textId="7DDF92F2"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 xml:space="preserve">The connection between Circles of Support and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xml:space="preserve"> is strong, enabling experience</w:t>
      </w:r>
      <w:r w:rsidR="00D449BC">
        <w:rPr>
          <w:rFonts w:asciiTheme="minorHAnsi" w:eastAsiaTheme="majorEastAsia" w:hAnsiTheme="minorHAnsi" w:cstheme="majorBidi"/>
          <w:bCs/>
          <w:sz w:val="22"/>
        </w:rPr>
        <w:t>s</w:t>
      </w:r>
      <w:r w:rsidRPr="0044217F">
        <w:rPr>
          <w:rFonts w:asciiTheme="minorHAnsi" w:eastAsiaTheme="majorEastAsia" w:hAnsiTheme="minorHAnsi" w:cstheme="majorBidi"/>
          <w:bCs/>
          <w:sz w:val="22"/>
        </w:rPr>
        <w:t xml:space="preserve"> of Circles to essentially achieve similar outcomes but not necessarily with the provision of incorporation. One possible benefit of incorporation may be providing a continuing structure in the event that some members, including parents, are unable to continue in those roles.</w:t>
      </w:r>
    </w:p>
    <w:p w14:paraId="32CBF6FA" w14:textId="77777777" w:rsidR="0044217F" w:rsidRPr="0044217F" w:rsidRDefault="0044217F" w:rsidP="0044217F">
      <w:pPr>
        <w:rPr>
          <w:rFonts w:asciiTheme="minorHAnsi" w:eastAsiaTheme="majorEastAsia" w:hAnsiTheme="minorHAnsi" w:cstheme="majorBidi"/>
          <w:bCs/>
          <w:sz w:val="22"/>
        </w:rPr>
      </w:pPr>
    </w:p>
    <w:p w14:paraId="55CEA2E5" w14:textId="09B9A89D" w:rsidR="0044217F" w:rsidRPr="0044217F" w:rsidRDefault="0044217F" w:rsidP="0044217F">
      <w:pPr>
        <w:rPr>
          <w:rFonts w:asciiTheme="minorHAnsi" w:eastAsiaTheme="majorEastAsia" w:hAnsiTheme="minorHAnsi" w:cstheme="majorBidi"/>
          <w:bCs/>
          <w:sz w:val="22"/>
        </w:rPr>
      </w:pPr>
      <w:r w:rsidRPr="0044217F">
        <w:rPr>
          <w:rFonts w:asciiTheme="minorHAnsi" w:eastAsiaTheme="majorEastAsia" w:hAnsiTheme="minorHAnsi" w:cstheme="majorBidi"/>
          <w:bCs/>
          <w:sz w:val="22"/>
        </w:rPr>
        <w:t>The knowledge and understanding of the parents is very impressive and they have an important role in engaging in training</w:t>
      </w:r>
      <w:r w:rsidR="00A025BB">
        <w:rPr>
          <w:rFonts w:asciiTheme="minorHAnsi" w:eastAsiaTheme="majorEastAsia" w:hAnsiTheme="minorHAnsi" w:cstheme="majorBidi"/>
          <w:bCs/>
          <w:sz w:val="22"/>
        </w:rPr>
        <w:t xml:space="preserve"> members</w:t>
      </w:r>
      <w:r w:rsidRPr="0044217F">
        <w:rPr>
          <w:rFonts w:asciiTheme="minorHAnsi" w:eastAsiaTheme="majorEastAsia" w:hAnsiTheme="minorHAnsi" w:cstheme="majorBidi"/>
          <w:bCs/>
          <w:sz w:val="22"/>
        </w:rPr>
        <w:t xml:space="preserve"> and related activities.</w:t>
      </w:r>
    </w:p>
    <w:p w14:paraId="734C0F5E" w14:textId="77777777" w:rsidR="0044217F" w:rsidRPr="0044217F" w:rsidRDefault="0044217F" w:rsidP="0044217F">
      <w:pPr>
        <w:rPr>
          <w:rFonts w:asciiTheme="minorHAnsi" w:eastAsiaTheme="majorEastAsia" w:hAnsiTheme="minorHAnsi" w:cstheme="majorBidi"/>
          <w:bCs/>
          <w:sz w:val="22"/>
        </w:rPr>
      </w:pPr>
    </w:p>
    <w:p w14:paraId="712A5D5C" w14:textId="1EC6D29D" w:rsidR="007454EF" w:rsidRDefault="0044217F" w:rsidP="009B1F77">
      <w:pPr>
        <w:rPr>
          <w:rFonts w:asciiTheme="minorHAnsi" w:hAnsiTheme="minorHAnsi"/>
        </w:rPr>
      </w:pPr>
      <w:r w:rsidRPr="0044217F">
        <w:rPr>
          <w:rFonts w:asciiTheme="minorHAnsi" w:eastAsiaTheme="majorEastAsia" w:hAnsiTheme="minorHAnsi" w:cstheme="majorBidi"/>
          <w:bCs/>
          <w:sz w:val="22"/>
        </w:rPr>
        <w:t xml:space="preserve">Consideration should be given to developing appropriate curricula focused on </w:t>
      </w:r>
      <w:proofErr w:type="spellStart"/>
      <w:r w:rsidRPr="0044217F">
        <w:rPr>
          <w:rFonts w:asciiTheme="minorHAnsi" w:eastAsiaTheme="majorEastAsia" w:hAnsiTheme="minorHAnsi" w:cstheme="majorBidi"/>
          <w:bCs/>
          <w:sz w:val="22"/>
        </w:rPr>
        <w:t>Microboards</w:t>
      </w:r>
      <w:proofErr w:type="spellEnd"/>
      <w:r w:rsidRPr="0044217F">
        <w:rPr>
          <w:rFonts w:asciiTheme="minorHAnsi" w:eastAsiaTheme="majorEastAsia" w:hAnsiTheme="minorHAnsi" w:cstheme="majorBidi"/>
          <w:bCs/>
          <w:sz w:val="22"/>
        </w:rPr>
        <w:t>, similar initiatives, and related concepts. There is a dearth of focused training for different groups of people concerned with this area. Training is needed to promote and support these ideas that are wholly consistent with the aims of the NDIS.</w:t>
      </w:r>
      <w:r w:rsidR="00E951CC" w:rsidRPr="007454EF">
        <w:rPr>
          <w:rFonts w:asciiTheme="minorHAnsi" w:hAnsiTheme="minorHAnsi"/>
        </w:rPr>
        <w:t xml:space="preserve"> </w:t>
      </w:r>
    </w:p>
    <w:p w14:paraId="4C8A81AA" w14:textId="760B51E0" w:rsidR="00175D62" w:rsidRDefault="00175D62" w:rsidP="009B1F77">
      <w:pPr>
        <w:rPr>
          <w:rFonts w:asciiTheme="minorHAnsi" w:hAnsiTheme="minorHAnsi"/>
        </w:rPr>
      </w:pPr>
    </w:p>
    <w:p w14:paraId="1C92E1AD" w14:textId="77777777" w:rsidR="00542A3D" w:rsidRDefault="00542A3D">
      <w:pPr>
        <w:rPr>
          <w:rFonts w:eastAsiaTheme="majorEastAsia" w:cstheme="majorBidi"/>
          <w:bCs/>
          <w:color w:val="9A9500" w:themeColor="accent2"/>
          <w:sz w:val="36"/>
          <w:szCs w:val="32"/>
        </w:rPr>
      </w:pPr>
      <w:r>
        <w:rPr>
          <w:rFonts w:eastAsiaTheme="majorEastAsia" w:cstheme="majorBidi"/>
          <w:bCs/>
          <w:color w:val="9A9500" w:themeColor="accent2"/>
          <w:sz w:val="36"/>
          <w:szCs w:val="32"/>
        </w:rPr>
        <w:br w:type="page"/>
      </w:r>
    </w:p>
    <w:p w14:paraId="2B50F331" w14:textId="2BF4CBB4" w:rsidR="00175D62" w:rsidRDefault="00175D62" w:rsidP="009B1F77">
      <w:pPr>
        <w:rPr>
          <w:rFonts w:eastAsiaTheme="majorEastAsia" w:cstheme="majorBidi"/>
          <w:bCs/>
          <w:color w:val="9A9500" w:themeColor="accent2"/>
          <w:sz w:val="36"/>
          <w:szCs w:val="32"/>
        </w:rPr>
      </w:pPr>
      <w:r w:rsidRPr="00542A3D">
        <w:rPr>
          <w:rFonts w:eastAsiaTheme="majorEastAsia" w:cstheme="majorBidi"/>
          <w:bCs/>
          <w:color w:val="9A9500" w:themeColor="accent2"/>
          <w:sz w:val="36"/>
          <w:szCs w:val="32"/>
        </w:rPr>
        <w:t>References</w:t>
      </w:r>
    </w:p>
    <w:p w14:paraId="6937814B" w14:textId="45D3DDDC" w:rsidR="00542A3D" w:rsidRDefault="00542A3D" w:rsidP="009B1F77">
      <w:pPr>
        <w:rPr>
          <w:rFonts w:eastAsiaTheme="majorEastAsia" w:cstheme="majorBidi"/>
          <w:bCs/>
          <w:color w:val="9A9500" w:themeColor="accent2"/>
          <w:sz w:val="36"/>
          <w:szCs w:val="32"/>
        </w:rPr>
      </w:pPr>
    </w:p>
    <w:p w14:paraId="6E3C1CF6" w14:textId="7442ED7E" w:rsidR="00954BCB" w:rsidRDefault="00542A3D" w:rsidP="00175D62">
      <w:pPr>
        <w:tabs>
          <w:tab w:val="left" w:pos="1848"/>
        </w:tabs>
        <w:ind w:left="567" w:hanging="567"/>
        <w:rPr>
          <w:bCs/>
          <w:color w:val="F78B1F" w:themeColor="accent6"/>
          <w:szCs w:val="32"/>
        </w:rPr>
      </w:pPr>
      <w:r w:rsidRPr="00542A3D">
        <w:rPr>
          <w:bCs/>
          <w:color w:val="F78B1F" w:themeColor="accent6"/>
          <w:szCs w:val="32"/>
        </w:rPr>
        <w:t>Academic Research – La Trobe University</w:t>
      </w:r>
      <w:r w:rsidR="00954BCB">
        <w:rPr>
          <w:bCs/>
          <w:color w:val="F78B1F" w:themeColor="accent6"/>
          <w:szCs w:val="32"/>
        </w:rPr>
        <w:br/>
      </w:r>
    </w:p>
    <w:p w14:paraId="18326E58" w14:textId="3AF21601" w:rsidR="00175D62" w:rsidRPr="00C17C05" w:rsidRDefault="00175D62" w:rsidP="00954BCB">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Bartnik</w:t>
      </w:r>
      <w:proofErr w:type="spellEnd"/>
      <w:r w:rsidRPr="00C17C05">
        <w:rPr>
          <w:rFonts w:asciiTheme="minorHAnsi" w:hAnsiTheme="minorHAnsi" w:cstheme="majorBidi"/>
          <w:sz w:val="22"/>
        </w:rPr>
        <w:t xml:space="preserve">, E. (2008). Getting Serious About More Positive Pathways to Relationships and Contribution. </w:t>
      </w:r>
      <w:r w:rsidRPr="00C17C05">
        <w:rPr>
          <w:rFonts w:asciiTheme="minorHAnsi" w:hAnsiTheme="minorHAnsi" w:cstheme="majorBidi"/>
          <w:i/>
          <w:sz w:val="22"/>
        </w:rPr>
        <w:t>Magazine of the Australasian Society for the Study of Intellectual Disability, 28</w:t>
      </w:r>
      <w:r w:rsidRPr="00C17C05">
        <w:rPr>
          <w:rFonts w:asciiTheme="minorHAnsi" w:hAnsiTheme="minorHAnsi" w:cstheme="majorBidi"/>
          <w:sz w:val="22"/>
        </w:rPr>
        <w:t>(2), 3.</w:t>
      </w:r>
    </w:p>
    <w:p w14:paraId="61BFF311"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Bigby, C. (2008). Known well by no-one: Trends in the informal social networks of middle-aged and older people with intellectual disability five years after moving to the community.  </w:t>
      </w:r>
      <w:r w:rsidRPr="00C17C05">
        <w:rPr>
          <w:rFonts w:asciiTheme="minorHAnsi" w:hAnsiTheme="minorHAnsi" w:cstheme="majorBidi"/>
          <w:i/>
          <w:sz w:val="22"/>
        </w:rPr>
        <w:t>Journal of Intellectual and Developmental Disability, 33</w:t>
      </w:r>
      <w:r w:rsidRPr="00C17C05">
        <w:rPr>
          <w:rFonts w:asciiTheme="minorHAnsi" w:hAnsiTheme="minorHAnsi" w:cstheme="majorBidi"/>
          <w:sz w:val="22"/>
        </w:rPr>
        <w:t>(2), 148-157.</w:t>
      </w:r>
    </w:p>
    <w:p w14:paraId="1BDCCFDC"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Bourke, S. (2009). </w:t>
      </w:r>
      <w:r w:rsidRPr="00C17C05">
        <w:rPr>
          <w:rFonts w:asciiTheme="minorHAnsi" w:hAnsiTheme="minorHAnsi" w:cstheme="majorBidi"/>
          <w:i/>
          <w:sz w:val="22"/>
        </w:rPr>
        <w:t>Building Intentional Lifelong Safeguards</w:t>
      </w:r>
      <w:r w:rsidRPr="00C17C05">
        <w:rPr>
          <w:rFonts w:asciiTheme="minorHAnsi" w:hAnsiTheme="minorHAnsi" w:cstheme="majorBidi"/>
          <w:sz w:val="22"/>
        </w:rPr>
        <w:t xml:space="preserve">. Mt Gravatt, Queensland: Pave the Way </w:t>
      </w:r>
      <w:proofErr w:type="spellStart"/>
      <w:r w:rsidRPr="00C17C05">
        <w:rPr>
          <w:rFonts w:asciiTheme="minorHAnsi" w:hAnsiTheme="minorHAnsi" w:cstheme="majorBidi"/>
          <w:sz w:val="22"/>
        </w:rPr>
        <w:t>Mamre</w:t>
      </w:r>
      <w:proofErr w:type="spellEnd"/>
      <w:r w:rsidRPr="00C17C05">
        <w:rPr>
          <w:rFonts w:asciiTheme="minorHAnsi" w:hAnsiTheme="minorHAnsi" w:cstheme="majorBidi"/>
          <w:sz w:val="22"/>
        </w:rPr>
        <w:t xml:space="preserve"> Association Inc. </w:t>
      </w:r>
    </w:p>
    <w:p w14:paraId="011EE7FE"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Clark, D., Garland, R., &amp; Williams, V. (2005). Promoting Empowerment: Your Life Can Change If You Want It To. In S. Carnaby &amp; C. Cambridge (Eds.), </w:t>
      </w:r>
      <w:r w:rsidRPr="00C17C05">
        <w:rPr>
          <w:rFonts w:asciiTheme="minorHAnsi" w:hAnsiTheme="minorHAnsi" w:cstheme="majorBidi"/>
          <w:i/>
          <w:sz w:val="22"/>
        </w:rPr>
        <w:t xml:space="preserve">Person Centred Planning and Care Management with People with Learning Disabilities </w:t>
      </w:r>
      <w:r w:rsidRPr="00C17C05">
        <w:rPr>
          <w:rFonts w:asciiTheme="minorHAnsi" w:hAnsiTheme="minorHAnsi" w:cstheme="majorBidi"/>
          <w:sz w:val="22"/>
        </w:rPr>
        <w:t>(pp. 67-84). London: Jessica Kingsley.</w:t>
      </w:r>
    </w:p>
    <w:p w14:paraId="19B6B02D"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Dowse, L., Wiese, M., Dew, A., Smith, L., Collings, S., &amp; Didi, A. (2016). More, better, or different? NDIS workforce planning for people with intellectual disability and complex support needs. Journal of Intellectual and Developmental Disability, 41(1), 81-84.</w:t>
      </w:r>
    </w:p>
    <w:p w14:paraId="10916AF8"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Etmanski</w:t>
      </w:r>
      <w:proofErr w:type="spellEnd"/>
      <w:r w:rsidRPr="00C17C05">
        <w:rPr>
          <w:rFonts w:asciiTheme="minorHAnsi" w:hAnsiTheme="minorHAnsi" w:cstheme="majorBidi"/>
          <w:sz w:val="22"/>
        </w:rPr>
        <w:t xml:space="preserve">, A. (2000).  </w:t>
      </w:r>
      <w:r w:rsidRPr="00C17C05">
        <w:rPr>
          <w:rFonts w:asciiTheme="minorHAnsi" w:hAnsiTheme="minorHAnsi" w:cstheme="majorBidi"/>
          <w:i/>
          <w:sz w:val="22"/>
        </w:rPr>
        <w:t>A good life: For you and your relative with a disability</w:t>
      </w:r>
      <w:r w:rsidRPr="00C17C05">
        <w:rPr>
          <w:rFonts w:asciiTheme="minorHAnsi" w:hAnsiTheme="minorHAnsi" w:cstheme="majorBidi"/>
          <w:sz w:val="22"/>
        </w:rPr>
        <w:t>. Burnaby, British Columbia: Planned Lifetime Advocacy Network.</w:t>
      </w:r>
    </w:p>
    <w:p w14:paraId="35C1690D"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Etmanski</w:t>
      </w:r>
      <w:proofErr w:type="spellEnd"/>
      <w:r w:rsidRPr="00C17C05">
        <w:rPr>
          <w:rFonts w:asciiTheme="minorHAnsi" w:hAnsiTheme="minorHAnsi" w:cstheme="majorBidi"/>
          <w:sz w:val="22"/>
        </w:rPr>
        <w:t xml:space="preserve">, A. (2009). </w:t>
      </w:r>
      <w:r w:rsidRPr="00C17C05">
        <w:rPr>
          <w:rFonts w:asciiTheme="minorHAnsi" w:hAnsiTheme="minorHAnsi" w:cstheme="majorBidi"/>
          <w:i/>
          <w:sz w:val="22"/>
        </w:rPr>
        <w:t>Safe and secure: Six steps to creating a personal future plan for people with disabilities  –  RDSP  Edition</w:t>
      </w:r>
      <w:r w:rsidRPr="00C17C05">
        <w:rPr>
          <w:rFonts w:asciiTheme="minorHAnsi" w:hAnsiTheme="minorHAnsi" w:cstheme="majorBidi"/>
          <w:sz w:val="22"/>
        </w:rPr>
        <w:t>.  Burnaby, British Columbia:  Planned Lifetime Advocacy Network.</w:t>
      </w:r>
    </w:p>
    <w:p w14:paraId="57E7D55A"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Forrester-Jones, R., Carpenter, J., </w:t>
      </w:r>
      <w:proofErr w:type="spellStart"/>
      <w:r w:rsidRPr="00C17C05">
        <w:rPr>
          <w:rFonts w:asciiTheme="minorHAnsi" w:hAnsiTheme="minorHAnsi" w:cstheme="majorBidi"/>
          <w:sz w:val="22"/>
        </w:rPr>
        <w:t>Coolen-Schrijner</w:t>
      </w:r>
      <w:proofErr w:type="spellEnd"/>
      <w:r w:rsidRPr="00C17C05">
        <w:rPr>
          <w:rFonts w:asciiTheme="minorHAnsi" w:hAnsiTheme="minorHAnsi" w:cstheme="majorBidi"/>
          <w:sz w:val="22"/>
        </w:rPr>
        <w:t xml:space="preserve">, P., Cambridge, P., Tate, A., Beecham, J., Hallam, A., Knapp, M. &amp; </w:t>
      </w:r>
      <w:proofErr w:type="spellStart"/>
      <w:r w:rsidRPr="00C17C05">
        <w:rPr>
          <w:rFonts w:asciiTheme="minorHAnsi" w:hAnsiTheme="minorHAnsi" w:cstheme="majorBidi"/>
          <w:sz w:val="22"/>
        </w:rPr>
        <w:t>Wooff</w:t>
      </w:r>
      <w:proofErr w:type="spellEnd"/>
      <w:r w:rsidRPr="00C17C05">
        <w:rPr>
          <w:rFonts w:asciiTheme="minorHAnsi" w:hAnsiTheme="minorHAnsi" w:cstheme="majorBidi"/>
          <w:sz w:val="22"/>
        </w:rPr>
        <w:t xml:space="preserve">, D. (2006). The Social Networks of People with Intellectual Disability Living in the Community 12 Years after Resettlement from Long-Stay Hospitals.  </w:t>
      </w:r>
      <w:r w:rsidRPr="00C17C05">
        <w:rPr>
          <w:rFonts w:asciiTheme="minorHAnsi" w:hAnsiTheme="minorHAnsi" w:cstheme="majorBidi"/>
          <w:i/>
          <w:sz w:val="22"/>
        </w:rPr>
        <w:t>Journal of Applied Research in Intellectual Disabilities, 19,</w:t>
      </w:r>
      <w:r w:rsidRPr="00C17C05">
        <w:rPr>
          <w:rFonts w:asciiTheme="minorHAnsi" w:hAnsiTheme="minorHAnsi" w:cstheme="majorBidi"/>
          <w:sz w:val="22"/>
        </w:rPr>
        <w:t xml:space="preserve"> 285-295.</w:t>
      </w:r>
    </w:p>
    <w:p w14:paraId="73F0B3B6"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Giesbers</w:t>
      </w:r>
      <w:proofErr w:type="spellEnd"/>
      <w:r w:rsidRPr="00C17C05">
        <w:rPr>
          <w:rFonts w:asciiTheme="minorHAnsi" w:hAnsiTheme="minorHAnsi" w:cstheme="majorBidi"/>
          <w:sz w:val="22"/>
        </w:rPr>
        <w:t xml:space="preserve">, S. A., </w:t>
      </w:r>
      <w:proofErr w:type="spellStart"/>
      <w:r w:rsidRPr="00C17C05">
        <w:rPr>
          <w:rFonts w:asciiTheme="minorHAnsi" w:hAnsiTheme="minorHAnsi" w:cstheme="majorBidi"/>
          <w:sz w:val="22"/>
        </w:rPr>
        <w:t>Tournier</w:t>
      </w:r>
      <w:proofErr w:type="spellEnd"/>
      <w:r w:rsidRPr="00C17C05">
        <w:rPr>
          <w:rFonts w:asciiTheme="minorHAnsi" w:hAnsiTheme="minorHAnsi" w:cstheme="majorBidi"/>
          <w:sz w:val="22"/>
        </w:rPr>
        <w:t xml:space="preserve">, T., Hendriks, L., Hastings, R. P., Jahoda, A., &amp; </w:t>
      </w:r>
      <w:proofErr w:type="spellStart"/>
      <w:r w:rsidRPr="00C17C05">
        <w:rPr>
          <w:rFonts w:asciiTheme="minorHAnsi" w:hAnsiTheme="minorHAnsi" w:cstheme="majorBidi"/>
          <w:sz w:val="22"/>
        </w:rPr>
        <w:t>Embregts</w:t>
      </w:r>
      <w:proofErr w:type="spellEnd"/>
      <w:r w:rsidRPr="00C17C05">
        <w:rPr>
          <w:rFonts w:asciiTheme="minorHAnsi" w:hAnsiTheme="minorHAnsi" w:cstheme="majorBidi"/>
          <w:sz w:val="22"/>
        </w:rPr>
        <w:t xml:space="preserve">, P. J. (2018). Measuring emotional support in family networks: Adapting the Family Network Method for individuals with a mild intellectual disability. </w:t>
      </w:r>
      <w:r w:rsidRPr="00C17C05">
        <w:rPr>
          <w:rFonts w:asciiTheme="minorHAnsi" w:hAnsiTheme="minorHAnsi" w:cstheme="majorBidi"/>
          <w:i/>
          <w:sz w:val="22"/>
        </w:rPr>
        <w:t>Journal of Applied Research in Intellectual Disabilities</w:t>
      </w:r>
      <w:r w:rsidRPr="00C17C05">
        <w:rPr>
          <w:rFonts w:asciiTheme="minorHAnsi" w:hAnsiTheme="minorHAnsi" w:cstheme="majorBidi"/>
          <w:sz w:val="22"/>
        </w:rPr>
        <w:t xml:space="preserve">. Advance online publication. </w:t>
      </w:r>
      <w:proofErr w:type="spellStart"/>
      <w:r w:rsidRPr="00C17C05">
        <w:rPr>
          <w:rFonts w:asciiTheme="minorHAnsi" w:hAnsiTheme="minorHAnsi" w:cstheme="majorBidi"/>
          <w:sz w:val="22"/>
        </w:rPr>
        <w:t>doi</w:t>
      </w:r>
      <w:proofErr w:type="spellEnd"/>
      <w:r w:rsidRPr="00C17C05">
        <w:rPr>
          <w:rFonts w:asciiTheme="minorHAnsi" w:hAnsiTheme="minorHAnsi" w:cstheme="majorBidi"/>
          <w:sz w:val="22"/>
        </w:rPr>
        <w:t xml:space="preserve">: </w:t>
      </w:r>
      <w:r w:rsidRPr="00C17C05">
        <w:rPr>
          <w:rFonts w:asciiTheme="minorHAnsi" w:hAnsiTheme="minorHAnsi" w:cs="Times New Roman"/>
          <w:sz w:val="22"/>
          <w:szCs w:val="20"/>
          <w:lang w:val="en"/>
        </w:rPr>
        <w:t>10.1111/jar.12512</w:t>
      </w:r>
    </w:p>
    <w:p w14:paraId="742B3B09"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Hillman, A., </w:t>
      </w:r>
      <w:proofErr w:type="spellStart"/>
      <w:r w:rsidRPr="00C17C05">
        <w:rPr>
          <w:rFonts w:asciiTheme="minorHAnsi" w:hAnsiTheme="minorHAnsi" w:cstheme="majorBidi"/>
          <w:sz w:val="22"/>
        </w:rPr>
        <w:t>Donelly</w:t>
      </w:r>
      <w:proofErr w:type="spellEnd"/>
      <w:r w:rsidRPr="00C17C05">
        <w:rPr>
          <w:rFonts w:asciiTheme="minorHAnsi" w:hAnsiTheme="minorHAnsi" w:cstheme="majorBidi"/>
          <w:sz w:val="22"/>
        </w:rPr>
        <w:t xml:space="preserve">, M., Dew, A., </w:t>
      </w:r>
      <w:proofErr w:type="spellStart"/>
      <w:r w:rsidRPr="00C17C05">
        <w:rPr>
          <w:rFonts w:asciiTheme="minorHAnsi" w:hAnsiTheme="minorHAnsi" w:cstheme="majorBidi"/>
          <w:sz w:val="22"/>
        </w:rPr>
        <w:t>Stancliffe</w:t>
      </w:r>
      <w:proofErr w:type="spellEnd"/>
      <w:r w:rsidRPr="00C17C05">
        <w:rPr>
          <w:rFonts w:asciiTheme="minorHAnsi" w:hAnsiTheme="minorHAnsi" w:cstheme="majorBidi"/>
          <w:sz w:val="22"/>
        </w:rPr>
        <w:t xml:space="preserve">, R. J., Whitaker, L., Knox, M., …&amp; Parmenter, T. R. (2012). The dynamics of support over time in the intentional support networks of nine people with intellectual disability. </w:t>
      </w:r>
      <w:r w:rsidRPr="00C17C05">
        <w:rPr>
          <w:rFonts w:asciiTheme="minorHAnsi" w:hAnsiTheme="minorHAnsi" w:cstheme="majorBidi"/>
          <w:i/>
          <w:sz w:val="22"/>
        </w:rPr>
        <w:t>Disability &amp; Society, 28</w:t>
      </w:r>
      <w:r w:rsidRPr="00C17C05">
        <w:rPr>
          <w:rFonts w:asciiTheme="minorHAnsi" w:hAnsiTheme="minorHAnsi" w:cstheme="majorBidi"/>
          <w:sz w:val="22"/>
        </w:rPr>
        <w:t xml:space="preserve">(7), 922-936. </w:t>
      </w:r>
    </w:p>
    <w:p w14:paraId="1E6C2452"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Horowitz, A. (1985). Family caregiving to the frail elderly. In D. Maddox (Ed.), </w:t>
      </w:r>
      <w:r w:rsidRPr="00C17C05">
        <w:rPr>
          <w:rFonts w:asciiTheme="minorHAnsi" w:hAnsiTheme="minorHAnsi" w:cstheme="majorBidi"/>
          <w:i/>
          <w:sz w:val="22"/>
        </w:rPr>
        <w:t>Annual review of gerontology and geriatrics</w:t>
      </w:r>
      <w:r w:rsidRPr="00C17C05">
        <w:rPr>
          <w:rFonts w:asciiTheme="minorHAnsi" w:hAnsiTheme="minorHAnsi" w:cstheme="majorBidi"/>
          <w:sz w:val="22"/>
        </w:rPr>
        <w:t xml:space="preserve"> (pp. 174–246). New York: Springer</w:t>
      </w:r>
    </w:p>
    <w:p w14:paraId="35BA29D8"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Kamstra</w:t>
      </w:r>
      <w:proofErr w:type="spellEnd"/>
      <w:r w:rsidRPr="00C17C05">
        <w:rPr>
          <w:rFonts w:asciiTheme="minorHAnsi" w:hAnsiTheme="minorHAnsi" w:cstheme="majorBidi"/>
          <w:sz w:val="22"/>
        </w:rPr>
        <w:t xml:space="preserve">, A., Van der </w:t>
      </w:r>
      <w:proofErr w:type="spellStart"/>
      <w:r w:rsidRPr="00C17C05">
        <w:rPr>
          <w:rFonts w:asciiTheme="minorHAnsi" w:hAnsiTheme="minorHAnsi" w:cstheme="majorBidi"/>
          <w:sz w:val="22"/>
        </w:rPr>
        <w:t>Putten</w:t>
      </w:r>
      <w:proofErr w:type="spellEnd"/>
      <w:r w:rsidRPr="00C17C05">
        <w:rPr>
          <w:rFonts w:asciiTheme="minorHAnsi" w:hAnsiTheme="minorHAnsi" w:cstheme="majorBidi"/>
          <w:sz w:val="22"/>
        </w:rPr>
        <w:t xml:space="preserve">, A. A. J., &amp; </w:t>
      </w:r>
      <w:proofErr w:type="spellStart"/>
      <w:r w:rsidRPr="00C17C05">
        <w:rPr>
          <w:rFonts w:asciiTheme="minorHAnsi" w:hAnsiTheme="minorHAnsi" w:cstheme="majorBidi"/>
          <w:sz w:val="22"/>
        </w:rPr>
        <w:t>Vlaskamp</w:t>
      </w:r>
      <w:proofErr w:type="spellEnd"/>
      <w:r w:rsidRPr="00C17C05">
        <w:rPr>
          <w:rFonts w:asciiTheme="minorHAnsi" w:hAnsiTheme="minorHAnsi" w:cstheme="majorBidi"/>
          <w:sz w:val="22"/>
        </w:rPr>
        <w:t xml:space="preserve">, C. (2015). The structure of informal social networks of persons with profound intellectual and multiple disabilities. </w:t>
      </w:r>
      <w:r w:rsidRPr="00C17C05">
        <w:rPr>
          <w:rFonts w:asciiTheme="minorHAnsi" w:hAnsiTheme="minorHAnsi" w:cstheme="majorBidi"/>
          <w:i/>
          <w:sz w:val="22"/>
        </w:rPr>
        <w:t>Journal of Applied Research in Intellectual Disabilities, 28</w:t>
      </w:r>
      <w:r w:rsidRPr="00C17C05">
        <w:rPr>
          <w:rFonts w:asciiTheme="minorHAnsi" w:hAnsiTheme="minorHAnsi" w:cstheme="majorBidi"/>
          <w:sz w:val="22"/>
        </w:rPr>
        <w:t>(3), 249-256.</w:t>
      </w:r>
    </w:p>
    <w:p w14:paraId="41E404F5"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Khan, S. &amp; </w:t>
      </w:r>
      <w:proofErr w:type="spellStart"/>
      <w:r w:rsidRPr="00C17C05">
        <w:rPr>
          <w:rFonts w:asciiTheme="minorHAnsi" w:hAnsiTheme="minorHAnsi" w:cstheme="majorBidi"/>
          <w:sz w:val="22"/>
        </w:rPr>
        <w:t>VanWynsberghe</w:t>
      </w:r>
      <w:proofErr w:type="spellEnd"/>
      <w:r w:rsidRPr="00C17C05">
        <w:rPr>
          <w:rFonts w:asciiTheme="minorHAnsi" w:hAnsiTheme="minorHAnsi" w:cstheme="majorBidi"/>
          <w:sz w:val="22"/>
        </w:rPr>
        <w:t xml:space="preserve">, R. (2008). Cultivating the under-mined: Cross-case analysis as knowledge mobilization. </w:t>
      </w:r>
      <w:r w:rsidRPr="00C17C05">
        <w:rPr>
          <w:rFonts w:asciiTheme="minorHAnsi" w:hAnsiTheme="minorHAnsi" w:cstheme="majorBidi"/>
          <w:i/>
          <w:sz w:val="22"/>
        </w:rPr>
        <w:t xml:space="preserve">Forum Qualitative </w:t>
      </w:r>
      <w:proofErr w:type="spellStart"/>
      <w:r w:rsidRPr="00C17C05">
        <w:rPr>
          <w:rFonts w:asciiTheme="minorHAnsi" w:hAnsiTheme="minorHAnsi" w:cstheme="majorBidi"/>
          <w:i/>
          <w:sz w:val="22"/>
        </w:rPr>
        <w:t>Sozialforschung</w:t>
      </w:r>
      <w:proofErr w:type="spellEnd"/>
      <w:r w:rsidRPr="00C17C05">
        <w:rPr>
          <w:rFonts w:asciiTheme="minorHAnsi" w:hAnsiTheme="minorHAnsi" w:cstheme="majorBidi"/>
          <w:i/>
          <w:sz w:val="22"/>
        </w:rPr>
        <w:t>/Forum: Qualitative Social Research, 9</w:t>
      </w:r>
      <w:r w:rsidRPr="00C17C05">
        <w:rPr>
          <w:rFonts w:asciiTheme="minorHAnsi" w:hAnsiTheme="minorHAnsi" w:cstheme="majorBidi"/>
          <w:sz w:val="22"/>
        </w:rPr>
        <w:t xml:space="preserve">(1). </w:t>
      </w:r>
      <w:proofErr w:type="spellStart"/>
      <w:r w:rsidRPr="00C17C05">
        <w:rPr>
          <w:rFonts w:asciiTheme="minorHAnsi" w:hAnsiTheme="minorHAnsi" w:cstheme="majorBidi"/>
          <w:sz w:val="22"/>
        </w:rPr>
        <w:t>doi</w:t>
      </w:r>
      <w:proofErr w:type="spellEnd"/>
      <w:r w:rsidRPr="00C17C05">
        <w:rPr>
          <w:rFonts w:asciiTheme="minorHAnsi" w:hAnsiTheme="minorHAnsi" w:cstheme="majorBidi"/>
          <w:sz w:val="22"/>
        </w:rPr>
        <w:t xml:space="preserve">: </w:t>
      </w:r>
      <w:r w:rsidRPr="00C17C05">
        <w:rPr>
          <w:rFonts w:asciiTheme="minorHAnsi" w:hAnsiTheme="minorHAnsi" w:cs="Times New Roman"/>
          <w:color w:val="000000"/>
          <w:sz w:val="22"/>
        </w:rPr>
        <w:t>10.17169/fqs-9.1.334</w:t>
      </w:r>
    </w:p>
    <w:p w14:paraId="639EFB66"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Lipold</w:t>
      </w:r>
      <w:proofErr w:type="spellEnd"/>
      <w:r w:rsidRPr="00C17C05">
        <w:rPr>
          <w:rFonts w:asciiTheme="minorHAnsi" w:hAnsiTheme="minorHAnsi" w:cstheme="majorBidi"/>
          <w:sz w:val="22"/>
        </w:rPr>
        <w:t xml:space="preserve">, T. &amp; Burns, J. (2009). Social support and intellectual disabilities: A comparison between social networks of adults with intellectual disability and those with physical disability. </w:t>
      </w:r>
      <w:r w:rsidRPr="00C17C05">
        <w:rPr>
          <w:rFonts w:asciiTheme="minorHAnsi" w:hAnsiTheme="minorHAnsi" w:cstheme="majorBidi"/>
          <w:i/>
          <w:sz w:val="22"/>
        </w:rPr>
        <w:t>Journal of Intellectual Disability Research, 53</w:t>
      </w:r>
      <w:r w:rsidRPr="00C17C05">
        <w:rPr>
          <w:rFonts w:asciiTheme="minorHAnsi" w:hAnsiTheme="minorHAnsi" w:cstheme="majorBidi"/>
          <w:sz w:val="22"/>
        </w:rPr>
        <w:t>(5), 463–473.</w:t>
      </w:r>
    </w:p>
    <w:p w14:paraId="651F746F"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Lord, J. (1999). </w:t>
      </w:r>
      <w:r w:rsidRPr="00C17C05">
        <w:rPr>
          <w:rFonts w:asciiTheme="minorHAnsi" w:hAnsiTheme="minorHAnsi" w:cstheme="majorBidi"/>
          <w:i/>
          <w:sz w:val="22"/>
        </w:rPr>
        <w:t>Constructing Social Support with Vulnerable Citizens: Promise and Problems</w:t>
      </w:r>
      <w:r w:rsidRPr="00C17C05">
        <w:rPr>
          <w:rFonts w:asciiTheme="minorHAnsi" w:hAnsiTheme="minorHAnsi" w:cstheme="majorBidi"/>
          <w:sz w:val="22"/>
        </w:rPr>
        <w:t xml:space="preserve">. Paper presented in Holland. Retrieved from: http://citeseerx.ist.psu.edu/viewdoc/download?doi=10.1.1.507.5286&amp;rep=rep1&amp;type=pdf </w:t>
      </w:r>
    </w:p>
    <w:p w14:paraId="02C2B440"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Lord, J., </w:t>
      </w:r>
      <w:proofErr w:type="spellStart"/>
      <w:r w:rsidRPr="00C17C05">
        <w:rPr>
          <w:rFonts w:asciiTheme="minorHAnsi" w:hAnsiTheme="minorHAnsi" w:cstheme="majorBidi"/>
          <w:sz w:val="22"/>
        </w:rPr>
        <w:t>Zupko</w:t>
      </w:r>
      <w:proofErr w:type="spellEnd"/>
      <w:r w:rsidRPr="00C17C05">
        <w:rPr>
          <w:rFonts w:asciiTheme="minorHAnsi" w:hAnsiTheme="minorHAnsi" w:cstheme="majorBidi"/>
          <w:sz w:val="22"/>
        </w:rPr>
        <w:t xml:space="preserve">, B., &amp; Hutchison, P. (2000). </w:t>
      </w:r>
      <w:r w:rsidRPr="00C17C05">
        <w:rPr>
          <w:rFonts w:asciiTheme="minorHAnsi" w:hAnsiTheme="minorHAnsi" w:cstheme="majorBidi"/>
          <w:i/>
          <w:sz w:val="22"/>
        </w:rPr>
        <w:t>More Choice and Control for People with disability: Review of Individualised Funding</w:t>
      </w:r>
      <w:r w:rsidRPr="00C17C05">
        <w:rPr>
          <w:rFonts w:asciiTheme="minorHAnsi" w:hAnsiTheme="minorHAnsi" w:cstheme="majorBidi"/>
          <w:sz w:val="22"/>
        </w:rPr>
        <w:t>. Ontario: Ontario Federation for Cerebral Palsy.</w:t>
      </w:r>
    </w:p>
    <w:p w14:paraId="02899A46"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Macadam, A. &amp; </w:t>
      </w:r>
      <w:proofErr w:type="spellStart"/>
      <w:r w:rsidRPr="00C17C05">
        <w:rPr>
          <w:rFonts w:asciiTheme="minorHAnsi" w:hAnsiTheme="minorHAnsi" w:cstheme="majorBidi"/>
          <w:sz w:val="22"/>
        </w:rPr>
        <w:t>Savitch</w:t>
      </w:r>
      <w:proofErr w:type="spellEnd"/>
      <w:r w:rsidRPr="00C17C05">
        <w:rPr>
          <w:rFonts w:asciiTheme="minorHAnsi" w:hAnsiTheme="minorHAnsi" w:cstheme="majorBidi"/>
          <w:sz w:val="22"/>
        </w:rPr>
        <w:t xml:space="preserve">, N. (2015). Staying connected with circles of support. </w:t>
      </w:r>
      <w:r w:rsidRPr="00C17C05">
        <w:rPr>
          <w:rFonts w:asciiTheme="minorHAnsi" w:hAnsiTheme="minorHAnsi" w:cstheme="majorBidi"/>
          <w:i/>
          <w:sz w:val="22"/>
        </w:rPr>
        <w:t>Journal of Dementia Care, 23</w:t>
      </w:r>
      <w:r w:rsidRPr="00C17C05">
        <w:rPr>
          <w:rFonts w:asciiTheme="minorHAnsi" w:hAnsiTheme="minorHAnsi" w:cstheme="majorBidi"/>
          <w:sz w:val="22"/>
        </w:rPr>
        <w:t>(1), 32-34.</w:t>
      </w:r>
    </w:p>
    <w:p w14:paraId="73F02A8C"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Mansell, J., &amp; Beadle-Brown, J. (2004). Person-centred planning or person-centred action? Policy and practice in intellectual disability services. </w:t>
      </w:r>
      <w:r w:rsidRPr="00C17C05">
        <w:rPr>
          <w:rFonts w:asciiTheme="minorHAnsi" w:hAnsiTheme="minorHAnsi" w:cstheme="majorBidi"/>
          <w:i/>
          <w:sz w:val="22"/>
        </w:rPr>
        <w:t>Journal of Applied Research in Intellectual Disabilities, 17</w:t>
      </w:r>
      <w:r w:rsidRPr="00C17C05">
        <w:rPr>
          <w:rFonts w:asciiTheme="minorHAnsi" w:hAnsiTheme="minorHAnsi" w:cstheme="majorBidi"/>
          <w:sz w:val="22"/>
        </w:rPr>
        <w:t>(1), 1-9.</w:t>
      </w:r>
    </w:p>
    <w:p w14:paraId="5F9D39C2"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McVilly, K. R., </w:t>
      </w:r>
      <w:proofErr w:type="spellStart"/>
      <w:r w:rsidRPr="00C17C05">
        <w:rPr>
          <w:rFonts w:asciiTheme="minorHAnsi" w:hAnsiTheme="minorHAnsi" w:cstheme="majorBidi"/>
          <w:sz w:val="22"/>
        </w:rPr>
        <w:t>Stancliffe</w:t>
      </w:r>
      <w:proofErr w:type="spellEnd"/>
      <w:r w:rsidRPr="00C17C05">
        <w:rPr>
          <w:rFonts w:asciiTheme="minorHAnsi" w:hAnsiTheme="minorHAnsi" w:cstheme="majorBidi"/>
          <w:sz w:val="22"/>
        </w:rPr>
        <w:t xml:space="preserve">, R. J., Parmenter, T. R., &amp; Burton-Smith, R. M. (2006a). “I Get by with a Little Help from my Friends”: Adults with Intellectual Disability Discuss Loneliness. </w:t>
      </w:r>
      <w:r w:rsidRPr="00C17C05">
        <w:rPr>
          <w:rFonts w:asciiTheme="minorHAnsi" w:hAnsiTheme="minorHAnsi" w:cstheme="majorBidi"/>
          <w:i/>
          <w:sz w:val="22"/>
        </w:rPr>
        <w:t>Journal of Applied Research in Intellectual Disabilities 19</w:t>
      </w:r>
      <w:r w:rsidRPr="00C17C05">
        <w:rPr>
          <w:rFonts w:asciiTheme="minorHAnsi" w:hAnsiTheme="minorHAnsi" w:cstheme="majorBidi"/>
          <w:sz w:val="22"/>
        </w:rPr>
        <w:t>, 191-203.</w:t>
      </w:r>
    </w:p>
    <w:p w14:paraId="2DBDB83F"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Neill, M. &amp; Sanderson, H. (2012). </w:t>
      </w:r>
      <w:r w:rsidRPr="00C17C05">
        <w:rPr>
          <w:rFonts w:asciiTheme="minorHAnsi" w:hAnsiTheme="minorHAnsi" w:cstheme="majorBidi"/>
          <w:i/>
          <w:sz w:val="22"/>
        </w:rPr>
        <w:t>Circles of Support and Personalisation</w:t>
      </w:r>
      <w:r w:rsidRPr="00C17C05">
        <w:rPr>
          <w:rFonts w:asciiTheme="minorHAnsi" w:hAnsiTheme="minorHAnsi" w:cstheme="majorBidi"/>
          <w:sz w:val="22"/>
        </w:rPr>
        <w:t xml:space="preserve">. Retrieved from: http://www.helensandersonassociates.co.uk/media/75948/circlesofsupportandpersonalisation.pdf </w:t>
      </w:r>
    </w:p>
    <w:p w14:paraId="62520A86"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Newcomer, K. E., </w:t>
      </w:r>
      <w:proofErr w:type="spellStart"/>
      <w:r w:rsidRPr="00C17C05">
        <w:rPr>
          <w:rFonts w:asciiTheme="minorHAnsi" w:hAnsiTheme="minorHAnsi" w:cstheme="majorBidi"/>
          <w:sz w:val="22"/>
        </w:rPr>
        <w:t>Hatry</w:t>
      </w:r>
      <w:proofErr w:type="spellEnd"/>
      <w:r w:rsidRPr="00C17C05">
        <w:rPr>
          <w:rFonts w:asciiTheme="minorHAnsi" w:hAnsiTheme="minorHAnsi" w:cstheme="majorBidi"/>
          <w:sz w:val="22"/>
        </w:rPr>
        <w:t xml:space="preserve">, H. P., &amp; </w:t>
      </w:r>
      <w:proofErr w:type="spellStart"/>
      <w:r w:rsidRPr="00C17C05">
        <w:rPr>
          <w:rFonts w:asciiTheme="minorHAnsi" w:hAnsiTheme="minorHAnsi" w:cstheme="majorBidi"/>
          <w:sz w:val="22"/>
        </w:rPr>
        <w:t>Wholey</w:t>
      </w:r>
      <w:proofErr w:type="spellEnd"/>
      <w:r w:rsidRPr="00C17C05">
        <w:rPr>
          <w:rFonts w:asciiTheme="minorHAnsi" w:hAnsiTheme="minorHAnsi" w:cstheme="majorBidi"/>
          <w:sz w:val="22"/>
        </w:rPr>
        <w:t xml:space="preserve">, J. S. (2015). </w:t>
      </w:r>
      <w:r w:rsidRPr="00C17C05">
        <w:rPr>
          <w:rFonts w:asciiTheme="minorHAnsi" w:hAnsiTheme="minorHAnsi" w:cstheme="majorBidi"/>
          <w:i/>
          <w:sz w:val="22"/>
        </w:rPr>
        <w:t xml:space="preserve">Handbook of practical program evaluation. </w:t>
      </w:r>
      <w:r w:rsidRPr="00C17C05">
        <w:rPr>
          <w:rFonts w:asciiTheme="minorHAnsi" w:hAnsiTheme="minorHAnsi" w:cstheme="majorBidi"/>
          <w:sz w:val="22"/>
        </w:rPr>
        <w:t>Hoboken, New Jersey: John Wiley &amp; Sons.</w:t>
      </w:r>
    </w:p>
    <w:p w14:paraId="006A9505"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Nunnelley</w:t>
      </w:r>
      <w:proofErr w:type="spellEnd"/>
      <w:r w:rsidRPr="00C17C05">
        <w:rPr>
          <w:rFonts w:asciiTheme="minorHAnsi" w:hAnsiTheme="minorHAnsi" w:cstheme="majorBidi"/>
          <w:sz w:val="22"/>
        </w:rPr>
        <w:t xml:space="preserve">, S. (2015). </w:t>
      </w:r>
      <w:r w:rsidRPr="00C17C05">
        <w:rPr>
          <w:rFonts w:asciiTheme="minorHAnsi" w:hAnsiTheme="minorHAnsi" w:cstheme="majorBidi"/>
          <w:i/>
          <w:sz w:val="22"/>
        </w:rPr>
        <w:t>Personal Support Networks in Practice and Theory: Assessing the Implications for Supported Decision-Making Law: Legal Capacity, Decision-Making and Guardianship</w:t>
      </w:r>
      <w:r w:rsidRPr="00C17C05">
        <w:rPr>
          <w:rFonts w:asciiTheme="minorHAnsi" w:hAnsiTheme="minorHAnsi" w:cstheme="majorBidi"/>
          <w:sz w:val="22"/>
        </w:rPr>
        <w:t>. Ontario, Canada: Law Commission of Ontario.</w:t>
      </w:r>
    </w:p>
    <w:p w14:paraId="13E3883B"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O'Brien, C. L. &amp; O'Brien, J. (2002). The origins of person-</w:t>
      </w:r>
      <w:proofErr w:type="spellStart"/>
      <w:r w:rsidRPr="00C17C05">
        <w:rPr>
          <w:rFonts w:asciiTheme="minorHAnsi" w:hAnsiTheme="minorHAnsi" w:cstheme="majorBidi"/>
          <w:sz w:val="22"/>
        </w:rPr>
        <w:t>centered</w:t>
      </w:r>
      <w:proofErr w:type="spellEnd"/>
      <w:r w:rsidRPr="00C17C05">
        <w:rPr>
          <w:rFonts w:asciiTheme="minorHAnsi" w:hAnsiTheme="minorHAnsi" w:cstheme="majorBidi"/>
          <w:sz w:val="22"/>
        </w:rPr>
        <w:t xml:space="preserve"> planning. In S. </w:t>
      </w:r>
      <w:proofErr w:type="spellStart"/>
      <w:r w:rsidRPr="00C17C05">
        <w:rPr>
          <w:rFonts w:asciiTheme="minorHAnsi" w:hAnsiTheme="minorHAnsi" w:cstheme="majorBidi"/>
          <w:sz w:val="22"/>
        </w:rPr>
        <w:t>Holburn</w:t>
      </w:r>
      <w:proofErr w:type="spellEnd"/>
      <w:r w:rsidRPr="00C17C05">
        <w:rPr>
          <w:rFonts w:asciiTheme="minorHAnsi" w:hAnsiTheme="minorHAnsi" w:cstheme="majorBidi"/>
          <w:sz w:val="22"/>
        </w:rPr>
        <w:t xml:space="preserve">, P. </w:t>
      </w:r>
      <w:proofErr w:type="spellStart"/>
      <w:r w:rsidRPr="00C17C05">
        <w:rPr>
          <w:rFonts w:asciiTheme="minorHAnsi" w:hAnsiTheme="minorHAnsi" w:cstheme="majorBidi"/>
          <w:sz w:val="22"/>
        </w:rPr>
        <w:t>Vietze</w:t>
      </w:r>
      <w:proofErr w:type="spellEnd"/>
      <w:r w:rsidRPr="00C17C05">
        <w:rPr>
          <w:rFonts w:asciiTheme="minorHAnsi" w:hAnsiTheme="minorHAnsi" w:cstheme="majorBidi"/>
          <w:sz w:val="22"/>
        </w:rPr>
        <w:t xml:space="preserve"> (Eds.), </w:t>
      </w:r>
      <w:r w:rsidRPr="00C17C05">
        <w:rPr>
          <w:rFonts w:asciiTheme="minorHAnsi" w:hAnsiTheme="minorHAnsi" w:cstheme="majorBidi"/>
          <w:i/>
          <w:sz w:val="22"/>
        </w:rPr>
        <w:t>Person-</w:t>
      </w:r>
      <w:proofErr w:type="spellStart"/>
      <w:r w:rsidRPr="00C17C05">
        <w:rPr>
          <w:rFonts w:asciiTheme="minorHAnsi" w:hAnsiTheme="minorHAnsi" w:cstheme="majorBidi"/>
          <w:i/>
          <w:sz w:val="22"/>
        </w:rPr>
        <w:t>centered</w:t>
      </w:r>
      <w:proofErr w:type="spellEnd"/>
      <w:r w:rsidRPr="00C17C05">
        <w:rPr>
          <w:rFonts w:asciiTheme="minorHAnsi" w:hAnsiTheme="minorHAnsi" w:cstheme="majorBidi"/>
          <w:i/>
          <w:sz w:val="22"/>
        </w:rPr>
        <w:t xml:space="preserve"> planning: Research, practice, and future directions</w:t>
      </w:r>
      <w:r w:rsidRPr="00C17C05">
        <w:rPr>
          <w:rFonts w:asciiTheme="minorHAnsi" w:hAnsiTheme="minorHAnsi" w:cstheme="majorBidi"/>
          <w:sz w:val="22"/>
        </w:rPr>
        <w:t xml:space="preserve"> (pp. 3–27). Baltimore, MD: Brookes Publishing.</w:t>
      </w:r>
    </w:p>
    <w:p w14:paraId="1AEE07BE"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O'Brien, C., O'Brien, J., &amp; Mount, B. (1997). Person-</w:t>
      </w:r>
      <w:proofErr w:type="spellStart"/>
      <w:r w:rsidRPr="00C17C05">
        <w:rPr>
          <w:rFonts w:asciiTheme="minorHAnsi" w:hAnsiTheme="minorHAnsi" w:cstheme="majorBidi"/>
          <w:sz w:val="22"/>
        </w:rPr>
        <w:t>centered</w:t>
      </w:r>
      <w:proofErr w:type="spellEnd"/>
      <w:r w:rsidRPr="00C17C05">
        <w:rPr>
          <w:rFonts w:asciiTheme="minorHAnsi" w:hAnsiTheme="minorHAnsi" w:cstheme="majorBidi"/>
          <w:sz w:val="22"/>
        </w:rPr>
        <w:t xml:space="preserve"> planning has arrived… or has it?. </w:t>
      </w:r>
      <w:r w:rsidRPr="00C17C05">
        <w:rPr>
          <w:rFonts w:asciiTheme="minorHAnsi" w:hAnsiTheme="minorHAnsi" w:cstheme="majorBidi"/>
          <w:i/>
          <w:sz w:val="22"/>
        </w:rPr>
        <w:t>Mental Retardation, 35</w:t>
      </w:r>
      <w:r w:rsidRPr="00C17C05">
        <w:rPr>
          <w:rFonts w:asciiTheme="minorHAnsi" w:hAnsiTheme="minorHAnsi" w:cstheme="majorBidi"/>
          <w:sz w:val="22"/>
        </w:rPr>
        <w:t>(6), 480-484.</w:t>
      </w:r>
    </w:p>
    <w:p w14:paraId="38ABCDDE"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Robertson J., Emerson E., Gregory N., Hatton C., </w:t>
      </w:r>
      <w:proofErr w:type="spellStart"/>
      <w:r w:rsidRPr="00C17C05">
        <w:rPr>
          <w:rFonts w:asciiTheme="minorHAnsi" w:hAnsiTheme="minorHAnsi" w:cstheme="majorBidi"/>
          <w:sz w:val="22"/>
        </w:rPr>
        <w:t>Kessissoglou</w:t>
      </w:r>
      <w:proofErr w:type="spellEnd"/>
      <w:r w:rsidRPr="00C17C05">
        <w:rPr>
          <w:rFonts w:asciiTheme="minorHAnsi" w:hAnsiTheme="minorHAnsi" w:cstheme="majorBidi"/>
          <w:sz w:val="22"/>
        </w:rPr>
        <w:t xml:space="preserve"> S., Hallam A., &amp; Linehan C. (2001). Social networks of people with mental retardation in residential settings.  </w:t>
      </w:r>
      <w:r w:rsidRPr="00C17C05">
        <w:rPr>
          <w:rFonts w:asciiTheme="minorHAnsi" w:hAnsiTheme="minorHAnsi" w:cstheme="majorBidi"/>
          <w:i/>
          <w:sz w:val="22"/>
        </w:rPr>
        <w:t>Mental Retardation 39</w:t>
      </w:r>
      <w:r w:rsidRPr="00C17C05">
        <w:rPr>
          <w:rFonts w:asciiTheme="minorHAnsi" w:hAnsiTheme="minorHAnsi" w:cstheme="majorBidi"/>
          <w:sz w:val="22"/>
        </w:rPr>
        <w:t>, 201-214.</w:t>
      </w:r>
    </w:p>
    <w:p w14:paraId="32058492"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Ratti</w:t>
      </w:r>
      <w:proofErr w:type="spellEnd"/>
      <w:r w:rsidRPr="00C17C05">
        <w:rPr>
          <w:rFonts w:asciiTheme="minorHAnsi" w:hAnsiTheme="minorHAnsi" w:cstheme="majorBidi"/>
          <w:sz w:val="22"/>
        </w:rPr>
        <w:t xml:space="preserve">, V., </w:t>
      </w:r>
      <w:proofErr w:type="spellStart"/>
      <w:r w:rsidRPr="00C17C05">
        <w:rPr>
          <w:rFonts w:asciiTheme="minorHAnsi" w:hAnsiTheme="minorHAnsi" w:cstheme="majorBidi"/>
          <w:sz w:val="22"/>
        </w:rPr>
        <w:t>Hassiotis</w:t>
      </w:r>
      <w:proofErr w:type="spellEnd"/>
      <w:r w:rsidRPr="00C17C05">
        <w:rPr>
          <w:rFonts w:asciiTheme="minorHAnsi" w:hAnsiTheme="minorHAnsi" w:cstheme="majorBidi"/>
          <w:sz w:val="22"/>
        </w:rPr>
        <w:t xml:space="preserve">, A., Crabtree, J., Deb, S., Gallagher, P., &amp; Unwin, G. (2016). The effectiveness of person-centred planning for people with intellectual disabilities: A systematic review. </w:t>
      </w:r>
      <w:r w:rsidRPr="00C17C05">
        <w:rPr>
          <w:rFonts w:asciiTheme="minorHAnsi" w:hAnsiTheme="minorHAnsi" w:cstheme="majorBidi"/>
          <w:i/>
          <w:sz w:val="22"/>
        </w:rPr>
        <w:t>Research in developmental disabilities, 57</w:t>
      </w:r>
      <w:r w:rsidRPr="00C17C05">
        <w:rPr>
          <w:rFonts w:asciiTheme="minorHAnsi" w:hAnsiTheme="minorHAnsi" w:cstheme="majorBidi"/>
          <w:sz w:val="22"/>
        </w:rPr>
        <w:t>, 63-84.</w:t>
      </w:r>
    </w:p>
    <w:p w14:paraId="18BB98C7" w14:textId="77777777" w:rsidR="00175D62" w:rsidRPr="00C17C05" w:rsidRDefault="00175D62" w:rsidP="00175D62">
      <w:pPr>
        <w:tabs>
          <w:tab w:val="left" w:pos="1848"/>
        </w:tabs>
        <w:ind w:left="567" w:hanging="567"/>
        <w:rPr>
          <w:rFonts w:asciiTheme="minorHAnsi" w:hAnsiTheme="minorHAnsi" w:cstheme="majorBidi"/>
          <w:i/>
          <w:sz w:val="22"/>
        </w:rPr>
      </w:pPr>
      <w:r w:rsidRPr="00C17C05">
        <w:rPr>
          <w:rFonts w:asciiTheme="minorHAnsi" w:hAnsiTheme="minorHAnsi" w:cstheme="majorBidi"/>
          <w:sz w:val="22"/>
        </w:rPr>
        <w:t xml:space="preserve">Sherwin, J., (2009) </w:t>
      </w:r>
      <w:r w:rsidRPr="00C17C05">
        <w:rPr>
          <w:rFonts w:asciiTheme="minorHAnsi" w:hAnsiTheme="minorHAnsi" w:cstheme="majorBidi"/>
          <w:i/>
          <w:sz w:val="22"/>
        </w:rPr>
        <w:t>Evaluation of the Circles Initiative, for Community Living South Australia.</w:t>
      </w:r>
    </w:p>
    <w:p w14:paraId="6FE0C58F"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Sherwin, J. (2012). </w:t>
      </w:r>
      <w:r w:rsidRPr="00C17C05">
        <w:rPr>
          <w:rFonts w:asciiTheme="minorHAnsi" w:hAnsiTheme="minorHAnsi" w:cstheme="majorBidi"/>
          <w:i/>
          <w:sz w:val="22"/>
        </w:rPr>
        <w:t>Gathering the lessons: a focus on Circles of Support Project</w:t>
      </w:r>
      <w:r w:rsidRPr="00C17C05">
        <w:rPr>
          <w:rFonts w:asciiTheme="minorHAnsi" w:hAnsiTheme="minorHAnsi" w:cstheme="majorBidi"/>
          <w:sz w:val="22"/>
        </w:rPr>
        <w:t xml:space="preserve">. </w:t>
      </w:r>
      <w:proofErr w:type="spellStart"/>
      <w:r w:rsidRPr="00C17C05">
        <w:rPr>
          <w:rFonts w:asciiTheme="minorHAnsi" w:hAnsiTheme="minorHAnsi" w:cstheme="majorBidi"/>
          <w:sz w:val="22"/>
        </w:rPr>
        <w:t>AccessEzer</w:t>
      </w:r>
      <w:proofErr w:type="spellEnd"/>
      <w:r w:rsidRPr="00C17C05">
        <w:rPr>
          <w:rFonts w:asciiTheme="minorHAnsi" w:hAnsiTheme="minorHAnsi" w:cstheme="majorBidi"/>
          <w:sz w:val="22"/>
        </w:rPr>
        <w:t>/</w:t>
      </w:r>
      <w:proofErr w:type="spellStart"/>
      <w:r w:rsidRPr="00C17C05">
        <w:rPr>
          <w:rFonts w:asciiTheme="minorHAnsi" w:hAnsiTheme="minorHAnsi" w:cstheme="majorBidi"/>
          <w:sz w:val="22"/>
        </w:rPr>
        <w:t>JewishCare</w:t>
      </w:r>
      <w:proofErr w:type="spellEnd"/>
    </w:p>
    <w:p w14:paraId="1D07F2CA"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Stancliffe</w:t>
      </w:r>
      <w:proofErr w:type="spellEnd"/>
      <w:r w:rsidRPr="00C17C05">
        <w:rPr>
          <w:rFonts w:asciiTheme="minorHAnsi" w:hAnsiTheme="minorHAnsi" w:cstheme="majorBidi"/>
          <w:sz w:val="22"/>
        </w:rPr>
        <w:t xml:space="preserve">, R., Bigby, C., Balandin, S., Wilson, N., &amp; Craig, D. (2015). Transition to retirement and participation in inclusive community groups using active mentoring: An outcomes evaluation with a matched comparison group. </w:t>
      </w:r>
      <w:r w:rsidRPr="00C17C05">
        <w:rPr>
          <w:rFonts w:asciiTheme="minorHAnsi" w:hAnsiTheme="minorHAnsi" w:cstheme="majorBidi"/>
          <w:i/>
          <w:sz w:val="22"/>
        </w:rPr>
        <w:t>Journal of Intellectual Disability Research, 59</w:t>
      </w:r>
      <w:r w:rsidRPr="00C17C05">
        <w:rPr>
          <w:rFonts w:asciiTheme="minorHAnsi" w:hAnsiTheme="minorHAnsi" w:cstheme="majorBidi"/>
          <w:sz w:val="22"/>
        </w:rPr>
        <w:t xml:space="preserve">(8), 703-718. </w:t>
      </w:r>
      <w:proofErr w:type="spellStart"/>
      <w:r w:rsidRPr="00C17C05">
        <w:rPr>
          <w:rFonts w:asciiTheme="minorHAnsi" w:hAnsiTheme="minorHAnsi" w:cstheme="majorBidi"/>
          <w:sz w:val="22"/>
        </w:rPr>
        <w:t>doi</w:t>
      </w:r>
      <w:proofErr w:type="spellEnd"/>
      <w:r w:rsidRPr="00C17C05">
        <w:rPr>
          <w:rFonts w:asciiTheme="minorHAnsi" w:hAnsiTheme="minorHAnsi" w:cstheme="majorBidi"/>
          <w:sz w:val="22"/>
        </w:rPr>
        <w:t>: 10.1111/jir.12174</w:t>
      </w:r>
    </w:p>
    <w:p w14:paraId="54FA0254"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Van </w:t>
      </w:r>
      <w:proofErr w:type="spellStart"/>
      <w:r w:rsidRPr="00C17C05">
        <w:rPr>
          <w:rFonts w:asciiTheme="minorHAnsi" w:hAnsiTheme="minorHAnsi" w:cstheme="majorBidi"/>
          <w:sz w:val="22"/>
        </w:rPr>
        <w:t>Asselt-Goverts</w:t>
      </w:r>
      <w:proofErr w:type="spellEnd"/>
      <w:r w:rsidRPr="00C17C05">
        <w:rPr>
          <w:rFonts w:asciiTheme="minorHAnsi" w:hAnsiTheme="minorHAnsi" w:cstheme="majorBidi"/>
          <w:sz w:val="22"/>
        </w:rPr>
        <w:t xml:space="preserve">, A. E., </w:t>
      </w:r>
      <w:proofErr w:type="spellStart"/>
      <w:r w:rsidRPr="00C17C05">
        <w:rPr>
          <w:rFonts w:asciiTheme="minorHAnsi" w:hAnsiTheme="minorHAnsi" w:cstheme="majorBidi"/>
          <w:sz w:val="22"/>
        </w:rPr>
        <w:t>Embregts</w:t>
      </w:r>
      <w:proofErr w:type="spellEnd"/>
      <w:r w:rsidRPr="00C17C05">
        <w:rPr>
          <w:rFonts w:asciiTheme="minorHAnsi" w:hAnsiTheme="minorHAnsi" w:cstheme="majorBidi"/>
          <w:sz w:val="22"/>
        </w:rPr>
        <w:t xml:space="preserve">, P. J. C. M., &amp; Hendriks, A. H. C. (2013). Structural and functional characteristics of the social networks of people with mild intellectual disabilities. </w:t>
      </w:r>
      <w:r w:rsidRPr="00C17C05">
        <w:rPr>
          <w:rFonts w:asciiTheme="minorHAnsi" w:hAnsiTheme="minorHAnsi" w:cstheme="majorBidi"/>
          <w:i/>
          <w:sz w:val="22"/>
        </w:rPr>
        <w:t>Research in Developmental Disabilities, 34</w:t>
      </w:r>
      <w:r w:rsidRPr="00C17C05">
        <w:rPr>
          <w:rFonts w:asciiTheme="minorHAnsi" w:hAnsiTheme="minorHAnsi" w:cstheme="majorBidi"/>
          <w:sz w:val="22"/>
        </w:rPr>
        <w:t xml:space="preserve">, 1280–1288. </w:t>
      </w:r>
      <w:proofErr w:type="spellStart"/>
      <w:r w:rsidRPr="00C17C05">
        <w:rPr>
          <w:rFonts w:asciiTheme="minorHAnsi" w:hAnsiTheme="minorHAnsi" w:cstheme="majorBidi"/>
          <w:sz w:val="22"/>
        </w:rPr>
        <w:t>doi</w:t>
      </w:r>
      <w:proofErr w:type="spellEnd"/>
      <w:r w:rsidRPr="00C17C05">
        <w:rPr>
          <w:rFonts w:asciiTheme="minorHAnsi" w:hAnsiTheme="minorHAnsi" w:cstheme="majorBidi"/>
          <w:sz w:val="22"/>
        </w:rPr>
        <w:t>: 10.1016/j. ridd.2013.01.012</w:t>
      </w:r>
    </w:p>
    <w:p w14:paraId="16382D48" w14:textId="77777777" w:rsidR="00175D62" w:rsidRPr="00C17C05" w:rsidRDefault="00175D62" w:rsidP="00175D62">
      <w:pPr>
        <w:tabs>
          <w:tab w:val="left" w:pos="1848"/>
        </w:tabs>
        <w:ind w:left="567" w:hanging="567"/>
        <w:rPr>
          <w:rFonts w:asciiTheme="minorHAnsi" w:hAnsiTheme="minorHAnsi" w:cstheme="majorBidi"/>
          <w:sz w:val="22"/>
        </w:rPr>
      </w:pPr>
      <w:r w:rsidRPr="00C17C05">
        <w:rPr>
          <w:rFonts w:asciiTheme="minorHAnsi" w:hAnsiTheme="minorHAnsi" w:cstheme="majorBidi"/>
          <w:sz w:val="22"/>
        </w:rPr>
        <w:t xml:space="preserve"> Van </w:t>
      </w:r>
      <w:proofErr w:type="spellStart"/>
      <w:r w:rsidRPr="00C17C05">
        <w:rPr>
          <w:rFonts w:asciiTheme="minorHAnsi" w:hAnsiTheme="minorHAnsi" w:cstheme="majorBidi"/>
          <w:sz w:val="22"/>
        </w:rPr>
        <w:t>Asselt-Goverts</w:t>
      </w:r>
      <w:proofErr w:type="spellEnd"/>
      <w:r w:rsidRPr="00C17C05">
        <w:rPr>
          <w:rFonts w:asciiTheme="minorHAnsi" w:hAnsiTheme="minorHAnsi" w:cstheme="majorBidi"/>
          <w:sz w:val="22"/>
        </w:rPr>
        <w:t xml:space="preserve">, A. E., </w:t>
      </w:r>
      <w:proofErr w:type="spellStart"/>
      <w:r w:rsidRPr="00C17C05">
        <w:rPr>
          <w:rFonts w:asciiTheme="minorHAnsi" w:hAnsiTheme="minorHAnsi" w:cstheme="majorBidi"/>
          <w:sz w:val="22"/>
        </w:rPr>
        <w:t>Embregts</w:t>
      </w:r>
      <w:proofErr w:type="spellEnd"/>
      <w:r w:rsidRPr="00C17C05">
        <w:rPr>
          <w:rFonts w:asciiTheme="minorHAnsi" w:hAnsiTheme="minorHAnsi" w:cstheme="majorBidi"/>
          <w:sz w:val="22"/>
        </w:rPr>
        <w:t xml:space="preserve">, P. J. C. M., &amp; Hendriks, A. H. C. (2015). Social networks of people with mild intellectual disabilities: Characteristics, satisfaction, wishes and quality of life. </w:t>
      </w:r>
      <w:r w:rsidRPr="00C17C05">
        <w:rPr>
          <w:rFonts w:asciiTheme="minorHAnsi" w:hAnsiTheme="minorHAnsi" w:cstheme="majorBidi"/>
          <w:i/>
          <w:sz w:val="22"/>
        </w:rPr>
        <w:t>Journal of Intellectual Disability Research, 59</w:t>
      </w:r>
      <w:r w:rsidRPr="00C17C05">
        <w:rPr>
          <w:rFonts w:asciiTheme="minorHAnsi" w:hAnsiTheme="minorHAnsi" w:cstheme="majorBidi"/>
          <w:sz w:val="22"/>
        </w:rPr>
        <w:t xml:space="preserve">, 450–461. </w:t>
      </w:r>
      <w:proofErr w:type="spellStart"/>
      <w:r w:rsidRPr="00C17C05">
        <w:rPr>
          <w:rFonts w:asciiTheme="minorHAnsi" w:hAnsiTheme="minorHAnsi" w:cstheme="majorBidi"/>
          <w:sz w:val="22"/>
        </w:rPr>
        <w:t>doi</w:t>
      </w:r>
      <w:proofErr w:type="spellEnd"/>
      <w:r w:rsidRPr="00C17C05">
        <w:rPr>
          <w:rFonts w:asciiTheme="minorHAnsi" w:hAnsiTheme="minorHAnsi" w:cstheme="majorBidi"/>
          <w:sz w:val="22"/>
        </w:rPr>
        <w:t>: 10.1111/ jir.12143.</w:t>
      </w:r>
    </w:p>
    <w:p w14:paraId="042DD1B1" w14:textId="77777777" w:rsidR="00175D62" w:rsidRPr="00C17C05" w:rsidRDefault="00175D62" w:rsidP="00175D62">
      <w:pPr>
        <w:tabs>
          <w:tab w:val="left" w:pos="1848"/>
        </w:tabs>
        <w:ind w:left="567" w:hanging="567"/>
        <w:rPr>
          <w:rFonts w:asciiTheme="minorHAnsi" w:hAnsiTheme="minorHAnsi" w:cstheme="majorBidi"/>
          <w:sz w:val="22"/>
        </w:rPr>
      </w:pPr>
      <w:proofErr w:type="spellStart"/>
      <w:r w:rsidRPr="00C17C05">
        <w:rPr>
          <w:rFonts w:asciiTheme="minorHAnsi" w:hAnsiTheme="minorHAnsi" w:cstheme="majorBidi"/>
          <w:sz w:val="22"/>
        </w:rPr>
        <w:t>Verdonschot</w:t>
      </w:r>
      <w:proofErr w:type="spellEnd"/>
      <w:r w:rsidRPr="00C17C05">
        <w:rPr>
          <w:rFonts w:asciiTheme="minorHAnsi" w:hAnsiTheme="minorHAnsi" w:cstheme="majorBidi"/>
          <w:sz w:val="22"/>
        </w:rPr>
        <w:t xml:space="preserve">, M. M. L., De Witte, L. P., </w:t>
      </w:r>
      <w:proofErr w:type="spellStart"/>
      <w:r w:rsidRPr="00C17C05">
        <w:rPr>
          <w:rFonts w:asciiTheme="minorHAnsi" w:hAnsiTheme="minorHAnsi" w:cstheme="majorBidi"/>
          <w:sz w:val="22"/>
        </w:rPr>
        <w:t>Reichrath</w:t>
      </w:r>
      <w:proofErr w:type="spellEnd"/>
      <w:r w:rsidRPr="00C17C05">
        <w:rPr>
          <w:rFonts w:asciiTheme="minorHAnsi" w:hAnsiTheme="minorHAnsi" w:cstheme="majorBidi"/>
          <w:sz w:val="22"/>
        </w:rPr>
        <w:t xml:space="preserve">, E., </w:t>
      </w:r>
      <w:proofErr w:type="spellStart"/>
      <w:r w:rsidRPr="00C17C05">
        <w:rPr>
          <w:rFonts w:asciiTheme="minorHAnsi" w:hAnsiTheme="minorHAnsi" w:cstheme="majorBidi"/>
          <w:sz w:val="22"/>
        </w:rPr>
        <w:t>Buntinx</w:t>
      </w:r>
      <w:proofErr w:type="spellEnd"/>
      <w:r w:rsidRPr="00C17C05">
        <w:rPr>
          <w:rFonts w:asciiTheme="minorHAnsi" w:hAnsiTheme="minorHAnsi" w:cstheme="majorBidi"/>
          <w:sz w:val="22"/>
        </w:rPr>
        <w:t xml:space="preserve">, W. H. E., &amp; </w:t>
      </w:r>
      <w:proofErr w:type="spellStart"/>
      <w:r w:rsidRPr="00C17C05">
        <w:rPr>
          <w:rFonts w:asciiTheme="minorHAnsi" w:hAnsiTheme="minorHAnsi" w:cstheme="majorBidi"/>
          <w:sz w:val="22"/>
        </w:rPr>
        <w:t>Curfs</w:t>
      </w:r>
      <w:proofErr w:type="spellEnd"/>
      <w:r w:rsidRPr="00C17C05">
        <w:rPr>
          <w:rFonts w:asciiTheme="minorHAnsi" w:hAnsiTheme="minorHAnsi" w:cstheme="majorBidi"/>
          <w:sz w:val="22"/>
        </w:rPr>
        <w:t xml:space="preserve">, L. M. G. (2009). Community participation of people with an intellectual disability: A review of empirical findings. </w:t>
      </w:r>
      <w:r w:rsidRPr="00C17C05">
        <w:rPr>
          <w:rFonts w:asciiTheme="minorHAnsi" w:hAnsiTheme="minorHAnsi" w:cstheme="majorBidi"/>
          <w:i/>
          <w:sz w:val="22"/>
        </w:rPr>
        <w:t>Journal of Intellectual Disability Research, 53</w:t>
      </w:r>
      <w:r w:rsidRPr="00C17C05">
        <w:rPr>
          <w:rFonts w:asciiTheme="minorHAnsi" w:hAnsiTheme="minorHAnsi" w:cstheme="majorBidi"/>
          <w:sz w:val="22"/>
        </w:rPr>
        <w:t xml:space="preserve">, 303–318. </w:t>
      </w:r>
      <w:proofErr w:type="spellStart"/>
      <w:r w:rsidRPr="00C17C05">
        <w:rPr>
          <w:rFonts w:asciiTheme="minorHAnsi" w:hAnsiTheme="minorHAnsi" w:cstheme="majorBidi"/>
          <w:sz w:val="22"/>
        </w:rPr>
        <w:t>doi</w:t>
      </w:r>
      <w:proofErr w:type="spellEnd"/>
      <w:r w:rsidRPr="00C17C05">
        <w:rPr>
          <w:rFonts w:asciiTheme="minorHAnsi" w:hAnsiTheme="minorHAnsi" w:cstheme="majorBidi"/>
          <w:sz w:val="22"/>
        </w:rPr>
        <w:t>: 10.1111/j.1365-2788.2008.01144.x</w:t>
      </w:r>
    </w:p>
    <w:p w14:paraId="33CC18DB" w14:textId="28493EFF" w:rsidR="00C17C05" w:rsidRPr="00286B76" w:rsidRDefault="00175D62" w:rsidP="00286B76">
      <w:pPr>
        <w:ind w:left="567" w:hanging="567"/>
        <w:rPr>
          <w:rFonts w:asciiTheme="minorHAnsi" w:hAnsiTheme="minorHAnsi" w:cstheme="majorBidi"/>
          <w:sz w:val="22"/>
        </w:rPr>
      </w:pPr>
      <w:r w:rsidRPr="00C17C05">
        <w:rPr>
          <w:rFonts w:asciiTheme="minorHAnsi" w:hAnsiTheme="minorHAnsi" w:cstheme="majorBidi"/>
          <w:sz w:val="22"/>
        </w:rPr>
        <w:t xml:space="preserve">Wistow, G., Perkins, M., Knapp, M., Bauer, A., &amp; Bonin, E. M. (2016). Circles of Support and personalization: Exploring the economic case. </w:t>
      </w:r>
      <w:r w:rsidRPr="00C17C05">
        <w:rPr>
          <w:rFonts w:asciiTheme="minorHAnsi" w:hAnsiTheme="minorHAnsi" w:cstheme="majorBidi"/>
          <w:i/>
          <w:sz w:val="22"/>
        </w:rPr>
        <w:t>Journal of Intellectual Disabilities, 20</w:t>
      </w:r>
      <w:r w:rsidRPr="00C17C05">
        <w:rPr>
          <w:rFonts w:asciiTheme="minorHAnsi" w:hAnsiTheme="minorHAnsi" w:cstheme="majorBidi"/>
          <w:sz w:val="22"/>
        </w:rPr>
        <w:t>(2), 194-207.</w:t>
      </w:r>
    </w:p>
    <w:p w14:paraId="37E265A5" w14:textId="469DDF67" w:rsidR="00C17C05" w:rsidRPr="00C17C05" w:rsidRDefault="00954BCB" w:rsidP="00C17C05">
      <w:pPr>
        <w:pStyle w:val="Title"/>
        <w:pBdr>
          <w:bottom w:val="none" w:sz="0" w:space="0" w:color="auto"/>
        </w:pBdr>
        <w:rPr>
          <w:bCs/>
          <w:color w:val="00AEC7" w:themeColor="accent4"/>
          <w:spacing w:val="0"/>
          <w:kern w:val="0"/>
          <w:sz w:val="24"/>
          <w:szCs w:val="32"/>
        </w:rPr>
      </w:pPr>
      <w:r>
        <w:rPr>
          <w:bCs/>
          <w:color w:val="00AEC7" w:themeColor="accent4"/>
          <w:spacing w:val="0"/>
          <w:kern w:val="0"/>
          <w:sz w:val="24"/>
          <w:szCs w:val="32"/>
        </w:rPr>
        <w:br/>
      </w:r>
      <w:r w:rsidR="00C17C05" w:rsidRPr="00C17C05">
        <w:rPr>
          <w:bCs/>
          <w:color w:val="00AEC7" w:themeColor="accent4"/>
          <w:spacing w:val="0"/>
          <w:kern w:val="0"/>
          <w:sz w:val="24"/>
          <w:szCs w:val="32"/>
        </w:rPr>
        <w:t xml:space="preserve">Professional Evaluation - Dr Leighton Jay, </w:t>
      </w:r>
      <w:proofErr w:type="spellStart"/>
      <w:r w:rsidR="00C17C05" w:rsidRPr="00C17C05">
        <w:rPr>
          <w:bCs/>
          <w:color w:val="00AEC7" w:themeColor="accent4"/>
          <w:spacing w:val="0"/>
          <w:kern w:val="0"/>
          <w:sz w:val="24"/>
          <w:szCs w:val="32"/>
        </w:rPr>
        <w:t>Sotica</w:t>
      </w:r>
      <w:proofErr w:type="spellEnd"/>
    </w:p>
    <w:p w14:paraId="03624DDA" w14:textId="77777777" w:rsidR="00C17C05" w:rsidRPr="00C17C05" w:rsidRDefault="00C17C05" w:rsidP="00C17C05">
      <w:pPr>
        <w:autoSpaceDE w:val="0"/>
        <w:autoSpaceDN w:val="0"/>
        <w:adjustRightInd w:val="0"/>
        <w:ind w:left="560" w:hanging="560"/>
        <w:rPr>
          <w:rFonts w:asciiTheme="minorHAnsi" w:hAnsiTheme="minorHAnsi" w:cs="ArialMT"/>
          <w:sz w:val="22"/>
        </w:rPr>
      </w:pPr>
      <w:r w:rsidRPr="00C17C05">
        <w:rPr>
          <w:rFonts w:asciiTheme="minorHAnsi" w:hAnsiTheme="minorHAnsi" w:cs="ArialMT"/>
          <w:sz w:val="22"/>
        </w:rPr>
        <w:t xml:space="preserve">Kuhn, L. 2009. </w:t>
      </w:r>
      <w:r w:rsidRPr="00C17C05">
        <w:rPr>
          <w:rFonts w:asciiTheme="minorHAnsi" w:hAnsiTheme="minorHAnsi" w:cs="Arial-ItalicMT"/>
          <w:i/>
          <w:iCs/>
          <w:sz w:val="22"/>
        </w:rPr>
        <w:t>Adventures in Complexity: For organisations near the edge of chaos</w:t>
      </w:r>
      <w:r w:rsidRPr="00C17C05">
        <w:rPr>
          <w:rFonts w:asciiTheme="minorHAnsi" w:hAnsiTheme="minorHAnsi" w:cs="ArialMT"/>
          <w:sz w:val="22"/>
        </w:rPr>
        <w:t>.</w:t>
      </w:r>
    </w:p>
    <w:p w14:paraId="6F97E2F8" w14:textId="77777777" w:rsidR="00954BCB" w:rsidRDefault="00C17C05" w:rsidP="00954BCB">
      <w:pPr>
        <w:autoSpaceDE w:val="0"/>
        <w:autoSpaceDN w:val="0"/>
        <w:adjustRightInd w:val="0"/>
        <w:ind w:left="567" w:hanging="567"/>
        <w:rPr>
          <w:rFonts w:asciiTheme="minorHAnsi" w:hAnsiTheme="minorHAnsi" w:cs="ArialMT"/>
          <w:sz w:val="22"/>
        </w:rPr>
      </w:pPr>
      <w:r>
        <w:rPr>
          <w:rFonts w:asciiTheme="minorHAnsi" w:hAnsiTheme="minorHAnsi" w:cs="ArialMT"/>
          <w:sz w:val="22"/>
        </w:rPr>
        <w:tab/>
      </w:r>
      <w:r w:rsidR="00954BCB">
        <w:rPr>
          <w:rFonts w:asciiTheme="minorHAnsi" w:hAnsiTheme="minorHAnsi" w:cs="ArialMT"/>
          <w:sz w:val="22"/>
        </w:rPr>
        <w:t>Triarchy Press: Axminster, UK</w:t>
      </w:r>
    </w:p>
    <w:p w14:paraId="634442AC" w14:textId="30EB4798" w:rsidR="00C17C05" w:rsidRPr="00954BCB" w:rsidRDefault="00C17C05" w:rsidP="00954BCB">
      <w:pPr>
        <w:autoSpaceDE w:val="0"/>
        <w:autoSpaceDN w:val="0"/>
        <w:adjustRightInd w:val="0"/>
        <w:ind w:left="567" w:hanging="567"/>
        <w:rPr>
          <w:rFonts w:asciiTheme="minorHAnsi" w:hAnsiTheme="minorHAnsi" w:cs="ArialMT"/>
          <w:sz w:val="22"/>
        </w:rPr>
      </w:pPr>
      <w:r w:rsidRPr="00C17C05">
        <w:rPr>
          <w:rFonts w:asciiTheme="minorHAnsi" w:hAnsiTheme="minorHAnsi" w:cs="ArialMT"/>
          <w:sz w:val="22"/>
        </w:rPr>
        <w:t xml:space="preserve">Westley, F., B. Zimmerman and M.Q. Patton. 2006. </w:t>
      </w:r>
      <w:r w:rsidRPr="00C17C05">
        <w:rPr>
          <w:rFonts w:asciiTheme="minorHAnsi" w:hAnsiTheme="minorHAnsi" w:cs="Arial-ItalicMT"/>
          <w:i/>
          <w:iCs/>
          <w:sz w:val="22"/>
        </w:rPr>
        <w:t>Getting to Maybe: How the World</w:t>
      </w:r>
    </w:p>
    <w:p w14:paraId="4CBEBC31" w14:textId="4A318C08" w:rsidR="00C17C05" w:rsidRPr="00C17C05" w:rsidRDefault="00C17C05" w:rsidP="00C17C05">
      <w:pPr>
        <w:ind w:left="567" w:hanging="567"/>
        <w:rPr>
          <w:rFonts w:asciiTheme="minorHAnsi" w:eastAsiaTheme="majorEastAsia" w:hAnsiTheme="minorHAnsi" w:cstheme="majorBidi"/>
          <w:bCs/>
          <w:sz w:val="20"/>
        </w:rPr>
      </w:pPr>
      <w:r>
        <w:rPr>
          <w:rFonts w:asciiTheme="minorHAnsi" w:hAnsiTheme="minorHAnsi" w:cs="Arial-ItalicMT"/>
          <w:i/>
          <w:iCs/>
          <w:sz w:val="22"/>
        </w:rPr>
        <w:tab/>
      </w:r>
      <w:r w:rsidRPr="00C17C05">
        <w:rPr>
          <w:rFonts w:asciiTheme="minorHAnsi" w:hAnsiTheme="minorHAnsi" w:cs="Arial-ItalicMT"/>
          <w:i/>
          <w:iCs/>
          <w:sz w:val="22"/>
        </w:rPr>
        <w:t xml:space="preserve">is Changed. </w:t>
      </w:r>
      <w:r w:rsidRPr="00C17C05">
        <w:rPr>
          <w:rFonts w:asciiTheme="minorHAnsi" w:hAnsiTheme="minorHAnsi" w:cs="ArialMT"/>
          <w:sz w:val="22"/>
        </w:rPr>
        <w:t>Random House: Canada.</w:t>
      </w:r>
    </w:p>
    <w:p w14:paraId="213550E4" w14:textId="77777777" w:rsidR="00542A3D" w:rsidRPr="00542A3D" w:rsidRDefault="00542A3D" w:rsidP="00542A3D">
      <w:pPr>
        <w:pStyle w:val="Heading1"/>
        <w:spacing w:after="120" w:line="276" w:lineRule="auto"/>
        <w:rPr>
          <w:b w:val="0"/>
          <w:color w:val="00AEC7" w:themeColor="accent4"/>
          <w:sz w:val="24"/>
        </w:rPr>
      </w:pPr>
      <w:r w:rsidRPr="00542A3D">
        <w:rPr>
          <w:b w:val="0"/>
          <w:color w:val="00AEC7" w:themeColor="accent4"/>
          <w:sz w:val="24"/>
        </w:rPr>
        <w:t>Professional Evaluation - Emeritus Professor Errol Cocks</w:t>
      </w:r>
    </w:p>
    <w:p w14:paraId="65581139" w14:textId="72B54E8E" w:rsidR="00175D62" w:rsidRPr="00542A3D" w:rsidRDefault="00175D62" w:rsidP="00EB4F54">
      <w:pPr>
        <w:widowControl w:val="0"/>
        <w:autoSpaceDE w:val="0"/>
        <w:autoSpaceDN w:val="0"/>
        <w:adjustRightInd w:val="0"/>
        <w:ind w:left="567" w:hanging="567"/>
        <w:rPr>
          <w:rFonts w:cs="Times"/>
          <w:color w:val="000000"/>
          <w:sz w:val="22"/>
        </w:rPr>
      </w:pPr>
      <w:r w:rsidRPr="00C17C05">
        <w:rPr>
          <w:rFonts w:asciiTheme="minorHAnsi" w:hAnsiTheme="minorHAnsi" w:cs="Arial"/>
          <w:color w:val="000000"/>
          <w:sz w:val="22"/>
        </w:rPr>
        <w:t xml:space="preserve">Cocks, E. &amp; </w:t>
      </w:r>
      <w:proofErr w:type="spellStart"/>
      <w:r w:rsidRPr="00C17C05">
        <w:rPr>
          <w:rFonts w:asciiTheme="minorHAnsi" w:hAnsiTheme="minorHAnsi" w:cs="Arial"/>
          <w:color w:val="000000"/>
          <w:sz w:val="22"/>
        </w:rPr>
        <w:t>Boaden</w:t>
      </w:r>
      <w:proofErr w:type="spellEnd"/>
      <w:r w:rsidRPr="00C17C05">
        <w:rPr>
          <w:rFonts w:asciiTheme="minorHAnsi" w:hAnsiTheme="minorHAnsi" w:cs="Arial"/>
          <w:color w:val="000000"/>
          <w:sz w:val="22"/>
        </w:rPr>
        <w:t xml:space="preserve">, R., (May, 2009). </w:t>
      </w:r>
      <w:r w:rsidRPr="00C17C05">
        <w:rPr>
          <w:rFonts w:asciiTheme="minorHAnsi" w:hAnsiTheme="minorHAnsi" w:cs="Arial"/>
          <w:i/>
          <w:iCs/>
          <w:color w:val="000000"/>
          <w:sz w:val="22"/>
        </w:rPr>
        <w:t>The Personalised Residential Supports Project</w:t>
      </w:r>
      <w:r w:rsidRPr="00C17C05">
        <w:rPr>
          <w:rFonts w:asciiTheme="minorHAnsi" w:hAnsiTheme="minorHAnsi" w:cs="Arial"/>
          <w:color w:val="000000"/>
          <w:sz w:val="22"/>
        </w:rPr>
        <w:t>. Final report of the PRS Project, CRDS (Curtin University of Technology).</w:t>
      </w:r>
    </w:p>
    <w:p w14:paraId="68318E56" w14:textId="12959036" w:rsidR="00175D62" w:rsidRPr="00C17C05" w:rsidRDefault="00175D62" w:rsidP="00EB4F54">
      <w:pPr>
        <w:widowControl w:val="0"/>
        <w:autoSpaceDE w:val="0"/>
        <w:autoSpaceDN w:val="0"/>
        <w:adjustRightInd w:val="0"/>
        <w:ind w:left="567" w:hanging="567"/>
        <w:rPr>
          <w:rFonts w:asciiTheme="minorHAnsi" w:hAnsiTheme="minorHAnsi" w:cs="Times"/>
          <w:color w:val="000000"/>
          <w:sz w:val="22"/>
        </w:rPr>
      </w:pPr>
      <w:r w:rsidRPr="00C17C05">
        <w:rPr>
          <w:rFonts w:asciiTheme="minorHAnsi" w:hAnsiTheme="minorHAnsi" w:cs="Arial"/>
          <w:color w:val="000000"/>
          <w:sz w:val="22"/>
        </w:rPr>
        <w:t xml:space="preserve">Cocks, E., &amp; </w:t>
      </w:r>
      <w:proofErr w:type="spellStart"/>
      <w:r w:rsidRPr="00C17C05">
        <w:rPr>
          <w:rFonts w:asciiTheme="minorHAnsi" w:hAnsiTheme="minorHAnsi" w:cs="Arial"/>
          <w:color w:val="000000"/>
          <w:sz w:val="22"/>
        </w:rPr>
        <w:t>Boaden</w:t>
      </w:r>
      <w:proofErr w:type="spellEnd"/>
      <w:r w:rsidRPr="00C17C05">
        <w:rPr>
          <w:rFonts w:asciiTheme="minorHAnsi" w:hAnsiTheme="minorHAnsi" w:cs="Arial"/>
          <w:color w:val="000000"/>
          <w:sz w:val="22"/>
        </w:rPr>
        <w:t xml:space="preserve">, R. (2010). A quality framework for personalised residential supports for adults with developmental disabilities. </w:t>
      </w:r>
      <w:r w:rsidRPr="00C17C05">
        <w:rPr>
          <w:rFonts w:asciiTheme="minorHAnsi" w:hAnsiTheme="minorHAnsi" w:cs="Arial"/>
          <w:i/>
          <w:iCs/>
          <w:color w:val="000000"/>
          <w:sz w:val="22"/>
        </w:rPr>
        <w:t>Journal of Intellectual Disability Research, 55</w:t>
      </w:r>
      <w:r w:rsidRPr="00C17C05">
        <w:rPr>
          <w:rFonts w:asciiTheme="minorHAnsi" w:hAnsiTheme="minorHAnsi" w:cs="Arial"/>
          <w:color w:val="000000"/>
          <w:sz w:val="22"/>
        </w:rPr>
        <w:t>(8), 720-731. doi:10.1111/j.1365-2788.2010.01296.x</w:t>
      </w:r>
    </w:p>
    <w:p w14:paraId="1CD71710" w14:textId="6762C018" w:rsidR="00175D62" w:rsidRPr="00542A3D" w:rsidRDefault="00175D62" w:rsidP="00EB4F54">
      <w:pPr>
        <w:widowControl w:val="0"/>
        <w:autoSpaceDE w:val="0"/>
        <w:autoSpaceDN w:val="0"/>
        <w:adjustRightInd w:val="0"/>
        <w:ind w:left="567" w:hanging="567"/>
        <w:rPr>
          <w:rFonts w:cs="Times"/>
          <w:color w:val="000000"/>
          <w:sz w:val="22"/>
        </w:rPr>
      </w:pPr>
      <w:r w:rsidRPr="00C17C05">
        <w:rPr>
          <w:rFonts w:asciiTheme="minorHAnsi" w:hAnsiTheme="minorHAnsi" w:cs="Arial"/>
          <w:color w:val="000000"/>
          <w:sz w:val="22"/>
        </w:rPr>
        <w:t xml:space="preserve">Cocks, E., Williamson, M., &amp; </w:t>
      </w:r>
      <w:proofErr w:type="spellStart"/>
      <w:r w:rsidRPr="00C17C05">
        <w:rPr>
          <w:rFonts w:asciiTheme="minorHAnsi" w:hAnsiTheme="minorHAnsi" w:cs="Arial"/>
          <w:color w:val="000000"/>
          <w:sz w:val="22"/>
        </w:rPr>
        <w:t>Thoresen</w:t>
      </w:r>
      <w:proofErr w:type="spellEnd"/>
      <w:r w:rsidRPr="00C17C05">
        <w:rPr>
          <w:rFonts w:asciiTheme="minorHAnsi" w:hAnsiTheme="minorHAnsi" w:cs="Arial"/>
          <w:color w:val="000000"/>
          <w:sz w:val="22"/>
        </w:rPr>
        <w:t xml:space="preserve">, S. (2011). </w:t>
      </w:r>
      <w:r w:rsidRPr="00C17C05">
        <w:rPr>
          <w:rFonts w:asciiTheme="minorHAnsi" w:hAnsiTheme="minorHAnsi" w:cs="Arial"/>
          <w:i/>
          <w:iCs/>
          <w:color w:val="000000"/>
          <w:sz w:val="22"/>
        </w:rPr>
        <w:t>Individual Supported Living Manual</w:t>
      </w:r>
      <w:r w:rsidRPr="00C17C05">
        <w:rPr>
          <w:rFonts w:asciiTheme="minorHAnsi" w:hAnsiTheme="minorHAnsi" w:cs="Arial"/>
          <w:color w:val="000000"/>
          <w:sz w:val="22"/>
        </w:rPr>
        <w:t>. CRDS, School of Occupational Therapy and Social Work, Curtin University.</w:t>
      </w:r>
    </w:p>
    <w:p w14:paraId="029C733E" w14:textId="77777777" w:rsidR="00175D62" w:rsidRPr="00C17C05" w:rsidRDefault="00175D62" w:rsidP="00EB4F54">
      <w:pPr>
        <w:widowControl w:val="0"/>
        <w:autoSpaceDE w:val="0"/>
        <w:autoSpaceDN w:val="0"/>
        <w:adjustRightInd w:val="0"/>
        <w:ind w:left="567" w:hanging="567"/>
        <w:rPr>
          <w:rFonts w:asciiTheme="minorHAnsi" w:hAnsiTheme="minorHAnsi" w:cs="Times"/>
          <w:color w:val="000000"/>
          <w:sz w:val="22"/>
        </w:rPr>
      </w:pPr>
      <w:r w:rsidRPr="00C17C05">
        <w:rPr>
          <w:rFonts w:asciiTheme="minorHAnsi" w:hAnsiTheme="minorHAnsi" w:cs="Arial"/>
          <w:color w:val="000000"/>
          <w:sz w:val="22"/>
        </w:rPr>
        <w:t xml:space="preserve">Cocks, E., </w:t>
      </w:r>
      <w:proofErr w:type="spellStart"/>
      <w:r w:rsidRPr="00C17C05">
        <w:rPr>
          <w:rFonts w:asciiTheme="minorHAnsi" w:hAnsiTheme="minorHAnsi" w:cs="Arial"/>
          <w:color w:val="000000"/>
          <w:sz w:val="22"/>
        </w:rPr>
        <w:t>Thoresen</w:t>
      </w:r>
      <w:proofErr w:type="spellEnd"/>
      <w:r w:rsidRPr="00C17C05">
        <w:rPr>
          <w:rFonts w:asciiTheme="minorHAnsi" w:hAnsiTheme="minorHAnsi" w:cs="Arial"/>
          <w:color w:val="000000"/>
          <w:sz w:val="22"/>
        </w:rPr>
        <w:t xml:space="preserve">, S., Williamson, M., &amp; </w:t>
      </w:r>
      <w:proofErr w:type="spellStart"/>
      <w:r w:rsidRPr="00C17C05">
        <w:rPr>
          <w:rFonts w:asciiTheme="minorHAnsi" w:hAnsiTheme="minorHAnsi" w:cs="Arial"/>
          <w:color w:val="000000"/>
          <w:sz w:val="22"/>
        </w:rPr>
        <w:t>Boaden</w:t>
      </w:r>
      <w:proofErr w:type="spellEnd"/>
      <w:r w:rsidRPr="00C17C05">
        <w:rPr>
          <w:rFonts w:asciiTheme="minorHAnsi" w:hAnsiTheme="minorHAnsi" w:cs="Arial"/>
          <w:color w:val="000000"/>
          <w:sz w:val="22"/>
        </w:rPr>
        <w:t xml:space="preserve">, R. (2014). The Individual Supported Living (ISL) Manual: a planning and review instrument for individual supported living arrangements for adults with intellectual and developmental disabilities. </w:t>
      </w:r>
      <w:r w:rsidRPr="00C17C05">
        <w:rPr>
          <w:rFonts w:asciiTheme="minorHAnsi" w:hAnsiTheme="minorHAnsi" w:cs="Arial"/>
          <w:i/>
          <w:iCs/>
          <w:color w:val="000000"/>
          <w:sz w:val="22"/>
        </w:rPr>
        <w:t>Journal of Intellectual Disability Research, 58</w:t>
      </w:r>
      <w:r w:rsidRPr="00C17C05">
        <w:rPr>
          <w:rFonts w:asciiTheme="minorHAnsi" w:hAnsiTheme="minorHAnsi" w:cs="Arial"/>
          <w:color w:val="000000"/>
          <w:sz w:val="22"/>
        </w:rPr>
        <w:t>(7), 614-624. doi:10.1111/jir.12059</w:t>
      </w:r>
    </w:p>
    <w:p w14:paraId="11E2B283" w14:textId="77777777" w:rsidR="00175D62" w:rsidRPr="00C17C05" w:rsidRDefault="00175D62" w:rsidP="00EB4F54">
      <w:pPr>
        <w:widowControl w:val="0"/>
        <w:autoSpaceDE w:val="0"/>
        <w:autoSpaceDN w:val="0"/>
        <w:adjustRightInd w:val="0"/>
        <w:ind w:left="567" w:hanging="567"/>
        <w:rPr>
          <w:rFonts w:asciiTheme="minorHAnsi" w:hAnsiTheme="minorHAnsi" w:cs="Times"/>
          <w:color w:val="000000"/>
          <w:sz w:val="22"/>
        </w:rPr>
      </w:pPr>
      <w:r w:rsidRPr="00C17C05">
        <w:rPr>
          <w:rFonts w:asciiTheme="minorHAnsi" w:hAnsiTheme="minorHAnsi" w:cs="Arial"/>
          <w:color w:val="000000"/>
          <w:sz w:val="22"/>
        </w:rPr>
        <w:t xml:space="preserve">Isaacson, N., Cocks, E., &amp; </w:t>
      </w:r>
      <w:proofErr w:type="spellStart"/>
      <w:r w:rsidRPr="00C17C05">
        <w:rPr>
          <w:rFonts w:asciiTheme="minorHAnsi" w:hAnsiTheme="minorHAnsi" w:cs="Arial"/>
          <w:color w:val="000000"/>
          <w:sz w:val="22"/>
        </w:rPr>
        <w:t>Netto</w:t>
      </w:r>
      <w:proofErr w:type="spellEnd"/>
      <w:r w:rsidRPr="00C17C05">
        <w:rPr>
          <w:rFonts w:asciiTheme="minorHAnsi" w:hAnsiTheme="minorHAnsi" w:cs="Arial"/>
          <w:color w:val="000000"/>
          <w:sz w:val="22"/>
        </w:rPr>
        <w:t>, J. (2014). Launching: The experiences of two young adults with intellectual disability and their families in transition to individual supported living</w:t>
      </w:r>
      <w:r w:rsidRPr="00C17C05">
        <w:rPr>
          <w:rFonts w:asciiTheme="minorHAnsi" w:hAnsiTheme="minorHAnsi" w:cs="Arial"/>
          <w:i/>
          <w:iCs/>
          <w:color w:val="000000"/>
          <w:sz w:val="22"/>
        </w:rPr>
        <w:t>. Journal of Intellectual &amp; Developmental Disability</w:t>
      </w:r>
      <w:r w:rsidRPr="00C17C05">
        <w:rPr>
          <w:rFonts w:asciiTheme="minorHAnsi" w:hAnsiTheme="minorHAnsi" w:cs="Arial"/>
          <w:color w:val="000000"/>
          <w:sz w:val="22"/>
        </w:rPr>
        <w:t>, 39(3), 270-281.</w:t>
      </w:r>
    </w:p>
    <w:p w14:paraId="79BFB63D" w14:textId="77777777" w:rsidR="00175D62" w:rsidRPr="00C17C05" w:rsidRDefault="00175D62" w:rsidP="00EB4F54">
      <w:pPr>
        <w:widowControl w:val="0"/>
        <w:autoSpaceDE w:val="0"/>
        <w:autoSpaceDN w:val="0"/>
        <w:adjustRightInd w:val="0"/>
        <w:ind w:left="567" w:hanging="567"/>
        <w:rPr>
          <w:rFonts w:asciiTheme="minorHAnsi" w:hAnsiTheme="minorHAnsi" w:cs="Times"/>
          <w:color w:val="000000"/>
          <w:sz w:val="22"/>
          <w:szCs w:val="22"/>
        </w:rPr>
      </w:pPr>
      <w:r w:rsidRPr="00C17C05">
        <w:rPr>
          <w:rFonts w:asciiTheme="minorHAnsi" w:hAnsiTheme="minorHAnsi" w:cs="Arial"/>
          <w:color w:val="000000"/>
          <w:sz w:val="22"/>
          <w:szCs w:val="22"/>
        </w:rPr>
        <w:t xml:space="preserve">Cocks, E., </w:t>
      </w:r>
      <w:proofErr w:type="spellStart"/>
      <w:r w:rsidRPr="00C17C05">
        <w:rPr>
          <w:rFonts w:asciiTheme="minorHAnsi" w:hAnsiTheme="minorHAnsi" w:cs="Arial"/>
          <w:color w:val="000000"/>
          <w:sz w:val="22"/>
          <w:szCs w:val="22"/>
        </w:rPr>
        <w:t>Thoresen</w:t>
      </w:r>
      <w:proofErr w:type="spellEnd"/>
      <w:r w:rsidRPr="00C17C05">
        <w:rPr>
          <w:rFonts w:asciiTheme="minorHAnsi" w:hAnsiTheme="minorHAnsi" w:cs="Arial"/>
          <w:color w:val="000000"/>
          <w:sz w:val="22"/>
          <w:szCs w:val="22"/>
        </w:rPr>
        <w:t xml:space="preserve">, S. H., O'Brien, P., McVilly, K., Thomson, A., </w:t>
      </w:r>
      <w:proofErr w:type="spellStart"/>
      <w:r w:rsidRPr="00C17C05">
        <w:rPr>
          <w:rFonts w:asciiTheme="minorHAnsi" w:hAnsiTheme="minorHAnsi" w:cs="Arial"/>
          <w:color w:val="000000"/>
          <w:sz w:val="22"/>
          <w:szCs w:val="22"/>
        </w:rPr>
        <w:t>Gadow</w:t>
      </w:r>
      <w:proofErr w:type="spellEnd"/>
      <w:r w:rsidRPr="00C17C05">
        <w:rPr>
          <w:rFonts w:asciiTheme="minorHAnsi" w:hAnsiTheme="minorHAnsi" w:cs="Arial"/>
          <w:color w:val="000000"/>
          <w:sz w:val="22"/>
          <w:szCs w:val="22"/>
        </w:rPr>
        <w:t xml:space="preserve">, F., Crosbie, J. and </w:t>
      </w:r>
      <w:proofErr w:type="spellStart"/>
      <w:r w:rsidRPr="00C17C05">
        <w:rPr>
          <w:rFonts w:asciiTheme="minorHAnsi" w:hAnsiTheme="minorHAnsi" w:cs="Arial"/>
          <w:color w:val="000000"/>
          <w:sz w:val="22"/>
          <w:szCs w:val="22"/>
        </w:rPr>
        <w:t>Prain</w:t>
      </w:r>
      <w:proofErr w:type="spellEnd"/>
      <w:r w:rsidRPr="00C17C05">
        <w:rPr>
          <w:rFonts w:asciiTheme="minorHAnsi" w:hAnsiTheme="minorHAnsi" w:cs="Arial"/>
          <w:color w:val="000000"/>
          <w:sz w:val="22"/>
          <w:szCs w:val="22"/>
        </w:rPr>
        <w:t xml:space="preserve">, M. (2016). Examples of individual supported living for adults with intellectual disability. </w:t>
      </w:r>
      <w:r w:rsidRPr="00C17C05">
        <w:rPr>
          <w:rFonts w:asciiTheme="minorHAnsi" w:hAnsiTheme="minorHAnsi" w:cs="Arial"/>
          <w:i/>
          <w:iCs/>
          <w:color w:val="000000"/>
          <w:sz w:val="22"/>
          <w:szCs w:val="22"/>
        </w:rPr>
        <w:t>Journal of Intellectual Disabilities,</w:t>
      </w:r>
      <w:r w:rsidRPr="00C17C05">
        <w:rPr>
          <w:rFonts w:asciiTheme="minorHAnsi" w:hAnsiTheme="minorHAnsi" w:cs="Arial"/>
          <w:color w:val="000000"/>
          <w:sz w:val="22"/>
          <w:szCs w:val="22"/>
        </w:rPr>
        <w:t xml:space="preserve"> 20, 100-108. doi:10.1177/1744629516629854.</w:t>
      </w:r>
    </w:p>
    <w:p w14:paraId="276A2FA3" w14:textId="77777777" w:rsidR="00175D62" w:rsidRPr="00C17C05" w:rsidRDefault="00175D62" w:rsidP="00EB4F54">
      <w:pPr>
        <w:widowControl w:val="0"/>
        <w:autoSpaceDE w:val="0"/>
        <w:autoSpaceDN w:val="0"/>
        <w:adjustRightInd w:val="0"/>
        <w:ind w:left="567" w:hanging="567"/>
        <w:rPr>
          <w:rFonts w:asciiTheme="minorHAnsi" w:hAnsiTheme="minorHAnsi" w:cs="Times"/>
          <w:color w:val="000000"/>
          <w:sz w:val="22"/>
          <w:szCs w:val="22"/>
        </w:rPr>
      </w:pPr>
      <w:r w:rsidRPr="00C17C05">
        <w:rPr>
          <w:rFonts w:asciiTheme="minorHAnsi" w:hAnsiTheme="minorHAnsi" w:cs="Arial"/>
          <w:color w:val="000000"/>
          <w:sz w:val="22"/>
          <w:szCs w:val="22"/>
        </w:rPr>
        <w:t xml:space="preserve">Cocks, E., &amp; </w:t>
      </w:r>
      <w:proofErr w:type="spellStart"/>
      <w:r w:rsidRPr="00C17C05">
        <w:rPr>
          <w:rFonts w:asciiTheme="minorHAnsi" w:hAnsiTheme="minorHAnsi" w:cs="Arial"/>
          <w:color w:val="000000"/>
          <w:sz w:val="22"/>
          <w:szCs w:val="22"/>
        </w:rPr>
        <w:t>Thoresen</w:t>
      </w:r>
      <w:proofErr w:type="spellEnd"/>
      <w:r w:rsidRPr="00C17C05">
        <w:rPr>
          <w:rFonts w:asciiTheme="minorHAnsi" w:hAnsiTheme="minorHAnsi" w:cs="Arial"/>
          <w:color w:val="000000"/>
          <w:sz w:val="22"/>
          <w:szCs w:val="22"/>
        </w:rPr>
        <w:t>, S. (2017). Individual Supported Living Manual (Revised). Bentley: Curtin University.</w:t>
      </w:r>
    </w:p>
    <w:p w14:paraId="641C6BF6" w14:textId="77777777" w:rsidR="00175D62" w:rsidRPr="00C17C05" w:rsidRDefault="00175D62" w:rsidP="00EB4F54">
      <w:pPr>
        <w:widowControl w:val="0"/>
        <w:autoSpaceDE w:val="0"/>
        <w:autoSpaceDN w:val="0"/>
        <w:adjustRightInd w:val="0"/>
        <w:ind w:left="567" w:hanging="567"/>
        <w:rPr>
          <w:rFonts w:asciiTheme="minorHAnsi" w:hAnsiTheme="minorHAnsi" w:cs="Arial"/>
          <w:color w:val="000000"/>
          <w:sz w:val="22"/>
          <w:szCs w:val="22"/>
        </w:rPr>
      </w:pPr>
      <w:r w:rsidRPr="00C17C05">
        <w:rPr>
          <w:rFonts w:asciiTheme="minorHAnsi" w:hAnsiTheme="minorHAnsi" w:cs="Arial"/>
          <w:color w:val="000000"/>
          <w:sz w:val="22"/>
          <w:szCs w:val="22"/>
        </w:rPr>
        <w:t xml:space="preserve">Cocks, E., </w:t>
      </w:r>
      <w:proofErr w:type="spellStart"/>
      <w:r w:rsidRPr="00C17C05">
        <w:rPr>
          <w:rFonts w:asciiTheme="minorHAnsi" w:hAnsiTheme="minorHAnsi" w:cs="Arial"/>
          <w:color w:val="000000"/>
          <w:sz w:val="22"/>
          <w:szCs w:val="22"/>
        </w:rPr>
        <w:t>Thoresen</w:t>
      </w:r>
      <w:proofErr w:type="spellEnd"/>
      <w:r w:rsidRPr="00C17C05">
        <w:rPr>
          <w:rFonts w:asciiTheme="minorHAnsi" w:hAnsiTheme="minorHAnsi" w:cs="Arial"/>
          <w:color w:val="000000"/>
          <w:sz w:val="22"/>
          <w:szCs w:val="22"/>
        </w:rPr>
        <w:t>, S., O’Brien, McVilly, K. (July, 2017). Quality &amp; outcomes of individual supported living (ISL) arrangements for adults with intellectual and developmental disabilities. Report, School of Occupational Therapy &amp; Social Work, Curtin University.</w:t>
      </w:r>
    </w:p>
    <w:p w14:paraId="48BF93DD" w14:textId="77777777" w:rsidR="00175D62" w:rsidRPr="00C17C05" w:rsidRDefault="00175D62" w:rsidP="00EB4F54">
      <w:pPr>
        <w:widowControl w:val="0"/>
        <w:autoSpaceDE w:val="0"/>
        <w:autoSpaceDN w:val="0"/>
        <w:adjustRightInd w:val="0"/>
        <w:ind w:left="567" w:hanging="567"/>
        <w:rPr>
          <w:rFonts w:asciiTheme="minorHAnsi" w:hAnsiTheme="minorHAnsi" w:cs="Times"/>
          <w:color w:val="000000"/>
          <w:sz w:val="22"/>
          <w:szCs w:val="22"/>
        </w:rPr>
      </w:pPr>
      <w:r w:rsidRPr="00C17C05">
        <w:rPr>
          <w:rFonts w:asciiTheme="minorHAnsi" w:hAnsiTheme="minorHAnsi" w:cs="Arial"/>
          <w:color w:val="000000"/>
          <w:sz w:val="22"/>
          <w:szCs w:val="22"/>
        </w:rPr>
        <w:t xml:space="preserve">Cocks, E., </w:t>
      </w:r>
      <w:proofErr w:type="spellStart"/>
      <w:r w:rsidRPr="00C17C05">
        <w:rPr>
          <w:rFonts w:asciiTheme="minorHAnsi" w:hAnsiTheme="minorHAnsi" w:cs="Arial"/>
          <w:color w:val="000000"/>
          <w:sz w:val="22"/>
          <w:szCs w:val="22"/>
        </w:rPr>
        <w:t>Thoresen</w:t>
      </w:r>
      <w:proofErr w:type="spellEnd"/>
      <w:r w:rsidRPr="00C17C05">
        <w:rPr>
          <w:rFonts w:asciiTheme="minorHAnsi" w:hAnsiTheme="minorHAnsi" w:cs="Arial"/>
          <w:color w:val="000000"/>
          <w:sz w:val="22"/>
          <w:szCs w:val="22"/>
        </w:rPr>
        <w:t xml:space="preserve">, S., Jackson, R., &amp; Thomson, A. (February, 2018).  Small business enterprise models of employment for persons with intellectual disabilities and high support needs. BCEC Research Report No. 9/18. </w:t>
      </w:r>
    </w:p>
    <w:p w14:paraId="78986471" w14:textId="77777777" w:rsidR="00175D62" w:rsidRPr="00AF4A88" w:rsidRDefault="00175D62" w:rsidP="00EB4F54">
      <w:pPr>
        <w:ind w:left="567" w:hanging="567"/>
      </w:pPr>
    </w:p>
    <w:p w14:paraId="0952371E" w14:textId="77777777" w:rsidR="00175D62" w:rsidRDefault="00175D62" w:rsidP="00175D62"/>
    <w:p w14:paraId="48EAE091" w14:textId="3E0B7D36" w:rsidR="00175D62" w:rsidRPr="009B1F77" w:rsidRDefault="00175D62" w:rsidP="00175D62">
      <w:pPr>
        <w:rPr>
          <w:rFonts w:asciiTheme="minorHAnsi" w:eastAsiaTheme="majorEastAsia" w:hAnsiTheme="minorHAnsi" w:cstheme="majorBidi"/>
          <w:bCs/>
          <w:sz w:val="22"/>
        </w:rPr>
      </w:pPr>
    </w:p>
    <w:sectPr w:rsidR="00175D62" w:rsidRPr="009B1F77" w:rsidSect="003B1570">
      <w:pgSz w:w="11900" w:h="16840"/>
      <w:pgMar w:top="1843" w:right="8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41C7" w14:textId="77777777" w:rsidR="004A76DD" w:rsidRDefault="004A76DD" w:rsidP="005F3D99">
      <w:r>
        <w:separator/>
      </w:r>
    </w:p>
  </w:endnote>
  <w:endnote w:type="continuationSeparator" w:id="0">
    <w:p w14:paraId="3D3E16EA" w14:textId="77777777" w:rsidR="004A76DD" w:rsidRDefault="004A76DD" w:rsidP="005F3D99">
      <w:r>
        <w:continuationSeparator/>
      </w:r>
    </w:p>
  </w:endnote>
  <w:endnote w:type="continuationNotice" w:id="1">
    <w:p w14:paraId="6BAB1CE5" w14:textId="77777777" w:rsidR="004A76DD" w:rsidRDefault="004A7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500">
    <w:altName w:val="Calibri"/>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8D84" w14:textId="77777777" w:rsidR="004A76DD" w:rsidRDefault="004A76DD" w:rsidP="005F3D99">
      <w:r>
        <w:separator/>
      </w:r>
    </w:p>
  </w:footnote>
  <w:footnote w:type="continuationSeparator" w:id="0">
    <w:p w14:paraId="0868A87F" w14:textId="77777777" w:rsidR="004A76DD" w:rsidRDefault="004A76DD" w:rsidP="005F3D99">
      <w:r>
        <w:continuationSeparator/>
      </w:r>
    </w:p>
  </w:footnote>
  <w:footnote w:type="continuationNotice" w:id="1">
    <w:p w14:paraId="5FA46699" w14:textId="77777777" w:rsidR="004A76DD" w:rsidRDefault="004A76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2AA4" w14:textId="77777777" w:rsidR="004A76DD" w:rsidRPr="00C23737" w:rsidRDefault="004A76DD" w:rsidP="00470000">
    <w:pPr>
      <w:pStyle w:val="Header"/>
      <w:jc w:val="right"/>
    </w:pPr>
    <w:r>
      <w:rPr>
        <w:noProof/>
        <w:lang w:eastAsia="en-AU"/>
      </w:rPr>
      <w:drawing>
        <wp:inline distT="0" distB="0" distL="0" distR="0" wp14:anchorId="043891D1" wp14:editId="1AAEDF65">
          <wp:extent cx="1331088" cy="537600"/>
          <wp:effectExtent l="0" t="0" r="2540" b="0"/>
          <wp:docPr id="8680529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31088" cy="53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8F2"/>
    <w:multiLevelType w:val="hybridMultilevel"/>
    <w:tmpl w:val="52DAF31C"/>
    <w:lvl w:ilvl="0" w:tplc="0F48968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62AE8"/>
    <w:multiLevelType w:val="hybridMultilevel"/>
    <w:tmpl w:val="B2CA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43F71"/>
    <w:multiLevelType w:val="hybridMultilevel"/>
    <w:tmpl w:val="3176C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720DE8"/>
    <w:multiLevelType w:val="hybridMultilevel"/>
    <w:tmpl w:val="5E64B2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347AE1"/>
    <w:multiLevelType w:val="hybridMultilevel"/>
    <w:tmpl w:val="A146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C7E23"/>
    <w:multiLevelType w:val="hybridMultilevel"/>
    <w:tmpl w:val="93A21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8D1BA0"/>
    <w:multiLevelType w:val="hybridMultilevel"/>
    <w:tmpl w:val="0C0CA482"/>
    <w:lvl w:ilvl="0" w:tplc="0F48968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612F0"/>
    <w:multiLevelType w:val="hybridMultilevel"/>
    <w:tmpl w:val="73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E76F7"/>
    <w:multiLevelType w:val="hybridMultilevel"/>
    <w:tmpl w:val="70A6F9FE"/>
    <w:lvl w:ilvl="0" w:tplc="0F48968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272E2"/>
    <w:multiLevelType w:val="hybridMultilevel"/>
    <w:tmpl w:val="48181AD6"/>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A557AD"/>
    <w:multiLevelType w:val="hybridMultilevel"/>
    <w:tmpl w:val="C83C3B5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307C3B"/>
    <w:multiLevelType w:val="hybridMultilevel"/>
    <w:tmpl w:val="7E144F2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DB764AC"/>
    <w:multiLevelType w:val="hybridMultilevel"/>
    <w:tmpl w:val="DC623986"/>
    <w:lvl w:ilvl="0" w:tplc="0F48968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878CC"/>
    <w:multiLevelType w:val="hybridMultilevel"/>
    <w:tmpl w:val="49965DFE"/>
    <w:lvl w:ilvl="0" w:tplc="455682BA">
      <w:start w:val="1"/>
      <w:numFmt w:val="lowerLetter"/>
      <w:lvlText w:val="%1."/>
      <w:lvlJc w:val="left"/>
      <w:pPr>
        <w:ind w:left="644" w:hanging="360"/>
      </w:pPr>
      <w:rPr>
        <w:rFonts w:asciiTheme="minorHAnsi" w:eastAsiaTheme="majorEastAsia" w:hAnsiTheme="minorHAnsi" w:cstheme="majorBidi"/>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46D109CF"/>
    <w:multiLevelType w:val="hybridMultilevel"/>
    <w:tmpl w:val="F50695FA"/>
    <w:lvl w:ilvl="0" w:tplc="0F48968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8268C4"/>
    <w:multiLevelType w:val="hybridMultilevel"/>
    <w:tmpl w:val="0D26BE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99F228B"/>
    <w:multiLevelType w:val="hybridMultilevel"/>
    <w:tmpl w:val="E6DC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41894"/>
    <w:multiLevelType w:val="hybridMultilevel"/>
    <w:tmpl w:val="A4A870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D03E34"/>
    <w:multiLevelType w:val="hybridMultilevel"/>
    <w:tmpl w:val="1DEC4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194D1C"/>
    <w:multiLevelType w:val="hybridMultilevel"/>
    <w:tmpl w:val="F5B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94408"/>
    <w:multiLevelType w:val="hybridMultilevel"/>
    <w:tmpl w:val="618A85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946AD"/>
    <w:multiLevelType w:val="hybridMultilevel"/>
    <w:tmpl w:val="333C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A0484"/>
    <w:multiLevelType w:val="hybridMultilevel"/>
    <w:tmpl w:val="BE9270B2"/>
    <w:lvl w:ilvl="0" w:tplc="0F489688">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FF73A1"/>
    <w:multiLevelType w:val="hybridMultilevel"/>
    <w:tmpl w:val="ED56BE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96839"/>
    <w:multiLevelType w:val="hybridMultilevel"/>
    <w:tmpl w:val="427AAD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55D3E"/>
    <w:multiLevelType w:val="hybridMultilevel"/>
    <w:tmpl w:val="A43A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C5FE1"/>
    <w:multiLevelType w:val="hybridMultilevel"/>
    <w:tmpl w:val="00E4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B4F76"/>
    <w:multiLevelType w:val="hybridMultilevel"/>
    <w:tmpl w:val="57D864D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E146428">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AF036C"/>
    <w:multiLevelType w:val="hybridMultilevel"/>
    <w:tmpl w:val="A872BCF8"/>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3F1B9E"/>
    <w:multiLevelType w:val="hybridMultilevel"/>
    <w:tmpl w:val="5128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21"/>
  </w:num>
  <w:num w:numId="5">
    <w:abstractNumId w:val="18"/>
  </w:num>
  <w:num w:numId="6">
    <w:abstractNumId w:val="16"/>
  </w:num>
  <w:num w:numId="7">
    <w:abstractNumId w:val="2"/>
  </w:num>
  <w:num w:numId="8">
    <w:abstractNumId w:val="26"/>
  </w:num>
  <w:num w:numId="9">
    <w:abstractNumId w:val="27"/>
  </w:num>
  <w:num w:numId="10">
    <w:abstractNumId w:val="5"/>
  </w:num>
  <w:num w:numId="11">
    <w:abstractNumId w:val="29"/>
  </w:num>
  <w:num w:numId="12">
    <w:abstractNumId w:val="23"/>
  </w:num>
  <w:num w:numId="13">
    <w:abstractNumId w:val="3"/>
  </w:num>
  <w:num w:numId="14">
    <w:abstractNumId w:val="28"/>
  </w:num>
  <w:num w:numId="15">
    <w:abstractNumId w:val="13"/>
  </w:num>
  <w:num w:numId="16">
    <w:abstractNumId w:val="1"/>
  </w:num>
  <w:num w:numId="17">
    <w:abstractNumId w:val="4"/>
  </w:num>
  <w:num w:numId="18">
    <w:abstractNumId w:val="17"/>
  </w:num>
  <w:num w:numId="19">
    <w:abstractNumId w:val="9"/>
  </w:num>
  <w:num w:numId="20">
    <w:abstractNumId w:val="10"/>
  </w:num>
  <w:num w:numId="21">
    <w:abstractNumId w:val="15"/>
  </w:num>
  <w:num w:numId="22">
    <w:abstractNumId w:val="14"/>
  </w:num>
  <w:num w:numId="23">
    <w:abstractNumId w:val="24"/>
  </w:num>
  <w:num w:numId="24">
    <w:abstractNumId w:val="6"/>
  </w:num>
  <w:num w:numId="25">
    <w:abstractNumId w:val="20"/>
  </w:num>
  <w:num w:numId="26">
    <w:abstractNumId w:val="22"/>
  </w:num>
  <w:num w:numId="27">
    <w:abstractNumId w:val="8"/>
  </w:num>
  <w:num w:numId="28">
    <w:abstractNumId w:val="0"/>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markup="0"/>
  <w:defaultTabStop w:val="720"/>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CC"/>
    <w:rsid w:val="000019DC"/>
    <w:rsid w:val="00011F40"/>
    <w:rsid w:val="0003000E"/>
    <w:rsid w:val="0005044F"/>
    <w:rsid w:val="00074C4D"/>
    <w:rsid w:val="0007504D"/>
    <w:rsid w:val="00075153"/>
    <w:rsid w:val="00077CF7"/>
    <w:rsid w:val="000843F5"/>
    <w:rsid w:val="00093704"/>
    <w:rsid w:val="000B0095"/>
    <w:rsid w:val="000B2DD5"/>
    <w:rsid w:val="000C5412"/>
    <w:rsid w:val="000F1722"/>
    <w:rsid w:val="00111D53"/>
    <w:rsid w:val="00114D12"/>
    <w:rsid w:val="00116A9C"/>
    <w:rsid w:val="001221A2"/>
    <w:rsid w:val="00126089"/>
    <w:rsid w:val="0013272A"/>
    <w:rsid w:val="0013610D"/>
    <w:rsid w:val="001532DA"/>
    <w:rsid w:val="00161606"/>
    <w:rsid w:val="001710FD"/>
    <w:rsid w:val="00172D8B"/>
    <w:rsid w:val="00175D62"/>
    <w:rsid w:val="00183754"/>
    <w:rsid w:val="001A200E"/>
    <w:rsid w:val="001A45DD"/>
    <w:rsid w:val="001A66EB"/>
    <w:rsid w:val="001A6991"/>
    <w:rsid w:val="001D7A5F"/>
    <w:rsid w:val="001E25A1"/>
    <w:rsid w:val="001F3EAB"/>
    <w:rsid w:val="00212708"/>
    <w:rsid w:val="00245023"/>
    <w:rsid w:val="00253DBD"/>
    <w:rsid w:val="00255C6D"/>
    <w:rsid w:val="00277B70"/>
    <w:rsid w:val="00286B76"/>
    <w:rsid w:val="00290090"/>
    <w:rsid w:val="002B293C"/>
    <w:rsid w:val="002B5B30"/>
    <w:rsid w:val="002B6C25"/>
    <w:rsid w:val="002E5CBB"/>
    <w:rsid w:val="002F0780"/>
    <w:rsid w:val="00300E01"/>
    <w:rsid w:val="00304264"/>
    <w:rsid w:val="0032131E"/>
    <w:rsid w:val="003279A6"/>
    <w:rsid w:val="00333452"/>
    <w:rsid w:val="00347CA1"/>
    <w:rsid w:val="00350DC4"/>
    <w:rsid w:val="0038474B"/>
    <w:rsid w:val="003939BC"/>
    <w:rsid w:val="003B1570"/>
    <w:rsid w:val="003B1A75"/>
    <w:rsid w:val="003C1B6E"/>
    <w:rsid w:val="003D47AD"/>
    <w:rsid w:val="003E312B"/>
    <w:rsid w:val="003F2B25"/>
    <w:rsid w:val="0040549D"/>
    <w:rsid w:val="00414A30"/>
    <w:rsid w:val="00417285"/>
    <w:rsid w:val="00423B48"/>
    <w:rsid w:val="00423D8D"/>
    <w:rsid w:val="004253CE"/>
    <w:rsid w:val="004365B5"/>
    <w:rsid w:val="0044217F"/>
    <w:rsid w:val="004508EC"/>
    <w:rsid w:val="00452C97"/>
    <w:rsid w:val="0045534E"/>
    <w:rsid w:val="00457EA6"/>
    <w:rsid w:val="004623B3"/>
    <w:rsid w:val="00465F73"/>
    <w:rsid w:val="00470000"/>
    <w:rsid w:val="00472553"/>
    <w:rsid w:val="004728A0"/>
    <w:rsid w:val="00477B11"/>
    <w:rsid w:val="0048438E"/>
    <w:rsid w:val="00490058"/>
    <w:rsid w:val="004908B7"/>
    <w:rsid w:val="00491073"/>
    <w:rsid w:val="004A76DD"/>
    <w:rsid w:val="004C005E"/>
    <w:rsid w:val="004C050E"/>
    <w:rsid w:val="004C5DC0"/>
    <w:rsid w:val="004C73CF"/>
    <w:rsid w:val="004D3E2E"/>
    <w:rsid w:val="004D4C35"/>
    <w:rsid w:val="00522300"/>
    <w:rsid w:val="0052499B"/>
    <w:rsid w:val="00525D2E"/>
    <w:rsid w:val="00534777"/>
    <w:rsid w:val="00542A3D"/>
    <w:rsid w:val="005641F7"/>
    <w:rsid w:val="0056506F"/>
    <w:rsid w:val="005661C4"/>
    <w:rsid w:val="0056694A"/>
    <w:rsid w:val="00574B05"/>
    <w:rsid w:val="005959EC"/>
    <w:rsid w:val="005A5CC1"/>
    <w:rsid w:val="005B1674"/>
    <w:rsid w:val="005B2912"/>
    <w:rsid w:val="005D17CD"/>
    <w:rsid w:val="005E6254"/>
    <w:rsid w:val="005F3D99"/>
    <w:rsid w:val="00624BC1"/>
    <w:rsid w:val="00636C98"/>
    <w:rsid w:val="0064573A"/>
    <w:rsid w:val="00652642"/>
    <w:rsid w:val="0066706D"/>
    <w:rsid w:val="00671854"/>
    <w:rsid w:val="006743C0"/>
    <w:rsid w:val="0069085F"/>
    <w:rsid w:val="006A5663"/>
    <w:rsid w:val="006E0EF1"/>
    <w:rsid w:val="006E2113"/>
    <w:rsid w:val="006E2758"/>
    <w:rsid w:val="006F3C0C"/>
    <w:rsid w:val="00700BE7"/>
    <w:rsid w:val="0071043A"/>
    <w:rsid w:val="00712D88"/>
    <w:rsid w:val="00716487"/>
    <w:rsid w:val="00731294"/>
    <w:rsid w:val="00744E04"/>
    <w:rsid w:val="007454EF"/>
    <w:rsid w:val="0074799E"/>
    <w:rsid w:val="00754067"/>
    <w:rsid w:val="00784F6B"/>
    <w:rsid w:val="00792930"/>
    <w:rsid w:val="007A06CE"/>
    <w:rsid w:val="007A22CC"/>
    <w:rsid w:val="007A68D2"/>
    <w:rsid w:val="007B0096"/>
    <w:rsid w:val="007B4D97"/>
    <w:rsid w:val="007D3DC7"/>
    <w:rsid w:val="007F31F2"/>
    <w:rsid w:val="0080319A"/>
    <w:rsid w:val="00823922"/>
    <w:rsid w:val="00825A0E"/>
    <w:rsid w:val="008358FD"/>
    <w:rsid w:val="008768FE"/>
    <w:rsid w:val="008810DE"/>
    <w:rsid w:val="00887737"/>
    <w:rsid w:val="008945B0"/>
    <w:rsid w:val="008B2DCA"/>
    <w:rsid w:val="008B311E"/>
    <w:rsid w:val="008B5E1C"/>
    <w:rsid w:val="008F160B"/>
    <w:rsid w:val="008F56A7"/>
    <w:rsid w:val="0090227A"/>
    <w:rsid w:val="00905AA1"/>
    <w:rsid w:val="00912B55"/>
    <w:rsid w:val="00914D11"/>
    <w:rsid w:val="00934001"/>
    <w:rsid w:val="00954BCB"/>
    <w:rsid w:val="0097704E"/>
    <w:rsid w:val="009777C2"/>
    <w:rsid w:val="00985646"/>
    <w:rsid w:val="00986D55"/>
    <w:rsid w:val="009A7784"/>
    <w:rsid w:val="009B056F"/>
    <w:rsid w:val="009B1F77"/>
    <w:rsid w:val="009C3453"/>
    <w:rsid w:val="009C35B9"/>
    <w:rsid w:val="009D76D7"/>
    <w:rsid w:val="009D7C37"/>
    <w:rsid w:val="009F14B9"/>
    <w:rsid w:val="009F4CA0"/>
    <w:rsid w:val="009F78E5"/>
    <w:rsid w:val="00A025BB"/>
    <w:rsid w:val="00A10C46"/>
    <w:rsid w:val="00A354E4"/>
    <w:rsid w:val="00A46A5B"/>
    <w:rsid w:val="00A51C8E"/>
    <w:rsid w:val="00A5763C"/>
    <w:rsid w:val="00A63A83"/>
    <w:rsid w:val="00A70003"/>
    <w:rsid w:val="00A70AC3"/>
    <w:rsid w:val="00A71D3C"/>
    <w:rsid w:val="00A83D8B"/>
    <w:rsid w:val="00A969D4"/>
    <w:rsid w:val="00AA112B"/>
    <w:rsid w:val="00AB0A89"/>
    <w:rsid w:val="00AB2DB2"/>
    <w:rsid w:val="00AC5327"/>
    <w:rsid w:val="00AD27CF"/>
    <w:rsid w:val="00AE6AB6"/>
    <w:rsid w:val="00AE7F70"/>
    <w:rsid w:val="00B035FF"/>
    <w:rsid w:val="00B062A9"/>
    <w:rsid w:val="00B23C75"/>
    <w:rsid w:val="00B33813"/>
    <w:rsid w:val="00B50650"/>
    <w:rsid w:val="00B533C7"/>
    <w:rsid w:val="00B8205C"/>
    <w:rsid w:val="00B85680"/>
    <w:rsid w:val="00B9034C"/>
    <w:rsid w:val="00B939E4"/>
    <w:rsid w:val="00B94905"/>
    <w:rsid w:val="00B94C54"/>
    <w:rsid w:val="00BB2997"/>
    <w:rsid w:val="00BB7289"/>
    <w:rsid w:val="00BC762D"/>
    <w:rsid w:val="00BD150F"/>
    <w:rsid w:val="00BD17CB"/>
    <w:rsid w:val="00BF3EC7"/>
    <w:rsid w:val="00BF4533"/>
    <w:rsid w:val="00C17C05"/>
    <w:rsid w:val="00C34F40"/>
    <w:rsid w:val="00C362DC"/>
    <w:rsid w:val="00C71B00"/>
    <w:rsid w:val="00C745C1"/>
    <w:rsid w:val="00C86E8A"/>
    <w:rsid w:val="00C93BCD"/>
    <w:rsid w:val="00C973C6"/>
    <w:rsid w:val="00CA65E5"/>
    <w:rsid w:val="00CB0AC6"/>
    <w:rsid w:val="00CE12E5"/>
    <w:rsid w:val="00D03DF2"/>
    <w:rsid w:val="00D051D2"/>
    <w:rsid w:val="00D10987"/>
    <w:rsid w:val="00D301F5"/>
    <w:rsid w:val="00D31B29"/>
    <w:rsid w:val="00D449BC"/>
    <w:rsid w:val="00D5069B"/>
    <w:rsid w:val="00D5406D"/>
    <w:rsid w:val="00D5739D"/>
    <w:rsid w:val="00D57CBA"/>
    <w:rsid w:val="00D715B7"/>
    <w:rsid w:val="00D82677"/>
    <w:rsid w:val="00D846BB"/>
    <w:rsid w:val="00D8494D"/>
    <w:rsid w:val="00D93455"/>
    <w:rsid w:val="00D965FD"/>
    <w:rsid w:val="00D96AE9"/>
    <w:rsid w:val="00DB5591"/>
    <w:rsid w:val="00DC0A97"/>
    <w:rsid w:val="00DC22C3"/>
    <w:rsid w:val="00DE05BC"/>
    <w:rsid w:val="00DF747A"/>
    <w:rsid w:val="00DF7669"/>
    <w:rsid w:val="00E012B1"/>
    <w:rsid w:val="00E02819"/>
    <w:rsid w:val="00E874A8"/>
    <w:rsid w:val="00E9435A"/>
    <w:rsid w:val="00E951CC"/>
    <w:rsid w:val="00EA03E0"/>
    <w:rsid w:val="00EA1725"/>
    <w:rsid w:val="00EB4F54"/>
    <w:rsid w:val="00EB621A"/>
    <w:rsid w:val="00EC20B3"/>
    <w:rsid w:val="00EC6263"/>
    <w:rsid w:val="00EF5B4B"/>
    <w:rsid w:val="00EF74A3"/>
    <w:rsid w:val="00F03DC3"/>
    <w:rsid w:val="00F1239B"/>
    <w:rsid w:val="00F361A3"/>
    <w:rsid w:val="00F41D7E"/>
    <w:rsid w:val="00F506BE"/>
    <w:rsid w:val="00F81CBC"/>
    <w:rsid w:val="00FB66E4"/>
    <w:rsid w:val="00FB6A18"/>
    <w:rsid w:val="00FC154D"/>
    <w:rsid w:val="00FE11CD"/>
    <w:rsid w:val="00FE54FA"/>
    <w:rsid w:val="00FF74C0"/>
    <w:rsid w:val="3B30FAE9"/>
    <w:rsid w:val="431EE3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3DD1A2"/>
  <w14:defaultImageDpi w14:val="300"/>
  <w15:docId w15:val="{3F13EA23-137D-43F9-A3BF-15E5A3B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1CC"/>
    <w:pPr>
      <w:keepNext/>
      <w:keepLines/>
      <w:spacing w:before="480"/>
      <w:outlineLvl w:val="0"/>
    </w:pPr>
    <w:rPr>
      <w:rFonts w:eastAsiaTheme="majorEastAsia" w:cstheme="majorBidi"/>
      <w:b/>
      <w:bCs/>
      <w:color w:val="003239" w:themeColor="accent1" w:themeShade="B5"/>
      <w:sz w:val="32"/>
      <w:szCs w:val="32"/>
    </w:rPr>
  </w:style>
  <w:style w:type="paragraph" w:styleId="Heading2">
    <w:name w:val="heading 2"/>
    <w:basedOn w:val="Normal"/>
    <w:next w:val="Normal"/>
    <w:link w:val="Heading2Char"/>
    <w:uiPriority w:val="9"/>
    <w:unhideWhenUsed/>
    <w:qFormat/>
    <w:rsid w:val="0038474B"/>
    <w:pPr>
      <w:keepNext/>
      <w:keepLines/>
      <w:spacing w:before="200"/>
      <w:outlineLvl w:val="1"/>
    </w:pPr>
    <w:rPr>
      <w:rFonts w:eastAsiaTheme="majorEastAsia" w:cstheme="majorBidi"/>
      <w:b/>
      <w:bCs/>
      <w:color w:val="004851" w:themeColor="accent1"/>
      <w:sz w:val="26"/>
      <w:szCs w:val="26"/>
    </w:rPr>
  </w:style>
  <w:style w:type="paragraph" w:styleId="Heading3">
    <w:name w:val="heading 3"/>
    <w:basedOn w:val="Normal"/>
    <w:next w:val="Normal"/>
    <w:link w:val="Heading3Char"/>
    <w:uiPriority w:val="9"/>
    <w:unhideWhenUsed/>
    <w:qFormat/>
    <w:rsid w:val="0038474B"/>
    <w:pPr>
      <w:keepNext/>
      <w:keepLines/>
      <w:spacing w:before="200"/>
      <w:outlineLvl w:val="2"/>
    </w:pPr>
    <w:rPr>
      <w:rFonts w:eastAsiaTheme="majorEastAsia" w:cstheme="majorBidi"/>
      <w:b/>
      <w:bCs/>
      <w:color w:val="0048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1CC"/>
    <w:rPr>
      <w:rFonts w:eastAsiaTheme="majorEastAsia" w:cstheme="majorBidi"/>
      <w:b/>
      <w:bCs/>
      <w:color w:val="003239" w:themeColor="accent1" w:themeShade="B5"/>
      <w:sz w:val="32"/>
      <w:szCs w:val="32"/>
    </w:rPr>
  </w:style>
  <w:style w:type="paragraph" w:styleId="Subtitle">
    <w:name w:val="Subtitle"/>
    <w:basedOn w:val="Normal"/>
    <w:next w:val="Normal"/>
    <w:link w:val="SubtitleChar"/>
    <w:uiPriority w:val="11"/>
    <w:qFormat/>
    <w:rsid w:val="00E951CC"/>
    <w:pPr>
      <w:numPr>
        <w:ilvl w:val="1"/>
      </w:numPr>
    </w:pPr>
    <w:rPr>
      <w:rFonts w:eastAsiaTheme="majorEastAsia" w:cstheme="majorBidi"/>
      <w:i/>
      <w:iCs/>
      <w:color w:val="004851" w:themeColor="accent1"/>
      <w:spacing w:val="15"/>
    </w:rPr>
  </w:style>
  <w:style w:type="character" w:customStyle="1" w:styleId="SubtitleChar">
    <w:name w:val="Subtitle Char"/>
    <w:basedOn w:val="DefaultParagraphFont"/>
    <w:link w:val="Subtitle"/>
    <w:uiPriority w:val="11"/>
    <w:rsid w:val="00E951CC"/>
    <w:rPr>
      <w:rFonts w:eastAsiaTheme="majorEastAsia" w:cstheme="majorBidi"/>
      <w:i/>
      <w:iCs/>
      <w:color w:val="004851" w:themeColor="accent1"/>
      <w:spacing w:val="15"/>
    </w:rPr>
  </w:style>
  <w:style w:type="paragraph" w:styleId="ListParagraph">
    <w:name w:val="List Paragraph"/>
    <w:basedOn w:val="Normal"/>
    <w:uiPriority w:val="34"/>
    <w:qFormat/>
    <w:rsid w:val="00304264"/>
    <w:pPr>
      <w:ind w:left="720"/>
      <w:contextualSpacing/>
    </w:pPr>
  </w:style>
  <w:style w:type="character" w:customStyle="1" w:styleId="Heading2Char">
    <w:name w:val="Heading 2 Char"/>
    <w:basedOn w:val="DefaultParagraphFont"/>
    <w:link w:val="Heading2"/>
    <w:uiPriority w:val="9"/>
    <w:rsid w:val="0038474B"/>
    <w:rPr>
      <w:rFonts w:eastAsiaTheme="majorEastAsia" w:cstheme="majorBidi"/>
      <w:b/>
      <w:bCs/>
      <w:color w:val="004851" w:themeColor="accent1"/>
      <w:sz w:val="26"/>
      <w:szCs w:val="26"/>
    </w:rPr>
  </w:style>
  <w:style w:type="character" w:customStyle="1" w:styleId="Heading3Char">
    <w:name w:val="Heading 3 Char"/>
    <w:basedOn w:val="DefaultParagraphFont"/>
    <w:link w:val="Heading3"/>
    <w:uiPriority w:val="9"/>
    <w:rsid w:val="0038474B"/>
    <w:rPr>
      <w:rFonts w:eastAsiaTheme="majorEastAsia" w:cstheme="majorBidi"/>
      <w:b/>
      <w:bCs/>
      <w:color w:val="004851" w:themeColor="accent1"/>
    </w:rPr>
  </w:style>
  <w:style w:type="paragraph" w:styleId="Footer">
    <w:name w:val="footer"/>
    <w:basedOn w:val="Normal"/>
    <w:link w:val="FooterChar"/>
    <w:uiPriority w:val="99"/>
    <w:unhideWhenUsed/>
    <w:rsid w:val="005F3D99"/>
    <w:pPr>
      <w:tabs>
        <w:tab w:val="center" w:pos="4320"/>
        <w:tab w:val="right" w:pos="8640"/>
      </w:tabs>
    </w:pPr>
  </w:style>
  <w:style w:type="character" w:customStyle="1" w:styleId="FooterChar">
    <w:name w:val="Footer Char"/>
    <w:basedOn w:val="DefaultParagraphFont"/>
    <w:link w:val="Footer"/>
    <w:uiPriority w:val="99"/>
    <w:rsid w:val="005F3D99"/>
  </w:style>
  <w:style w:type="character" w:styleId="PageNumber">
    <w:name w:val="page number"/>
    <w:basedOn w:val="DefaultParagraphFont"/>
    <w:uiPriority w:val="99"/>
    <w:semiHidden/>
    <w:unhideWhenUsed/>
    <w:rsid w:val="005F3D99"/>
  </w:style>
  <w:style w:type="paragraph" w:styleId="Header">
    <w:name w:val="header"/>
    <w:basedOn w:val="Normal"/>
    <w:link w:val="HeaderChar"/>
    <w:uiPriority w:val="99"/>
    <w:unhideWhenUsed/>
    <w:rsid w:val="005F3D99"/>
    <w:pPr>
      <w:tabs>
        <w:tab w:val="center" w:pos="4320"/>
        <w:tab w:val="right" w:pos="8640"/>
      </w:tabs>
    </w:pPr>
  </w:style>
  <w:style w:type="character" w:customStyle="1" w:styleId="HeaderChar">
    <w:name w:val="Header Char"/>
    <w:basedOn w:val="DefaultParagraphFont"/>
    <w:link w:val="Header"/>
    <w:uiPriority w:val="99"/>
    <w:rsid w:val="005F3D99"/>
  </w:style>
  <w:style w:type="paragraph" w:styleId="BalloonText">
    <w:name w:val="Balloon Text"/>
    <w:basedOn w:val="Normal"/>
    <w:link w:val="BalloonTextChar"/>
    <w:uiPriority w:val="99"/>
    <w:semiHidden/>
    <w:unhideWhenUsed/>
    <w:rsid w:val="00B50650"/>
    <w:rPr>
      <w:rFonts w:ascii="Tahoma" w:hAnsi="Tahoma" w:cs="Tahoma"/>
      <w:sz w:val="16"/>
      <w:szCs w:val="16"/>
    </w:rPr>
  </w:style>
  <w:style w:type="character" w:customStyle="1" w:styleId="BalloonTextChar">
    <w:name w:val="Balloon Text Char"/>
    <w:basedOn w:val="DefaultParagraphFont"/>
    <w:link w:val="BalloonText"/>
    <w:uiPriority w:val="99"/>
    <w:semiHidden/>
    <w:rsid w:val="00B50650"/>
    <w:rPr>
      <w:rFonts w:ascii="Tahoma" w:hAnsi="Tahoma" w:cs="Tahoma"/>
      <w:sz w:val="16"/>
      <w:szCs w:val="16"/>
    </w:rPr>
  </w:style>
  <w:style w:type="paragraph" w:styleId="Title">
    <w:name w:val="Title"/>
    <w:basedOn w:val="Normal"/>
    <w:next w:val="Normal"/>
    <w:link w:val="TitleChar"/>
    <w:uiPriority w:val="10"/>
    <w:qFormat/>
    <w:rsid w:val="000B2DD5"/>
    <w:pPr>
      <w:pBdr>
        <w:bottom w:val="single" w:sz="8" w:space="4" w:color="004851"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2DD5"/>
    <w:rPr>
      <w:rFonts w:eastAsiaTheme="majorEastAsia" w:cstheme="majorBidi"/>
      <w:color w:val="17365D" w:themeColor="text2" w:themeShade="BF"/>
      <w:spacing w:val="5"/>
      <w:kern w:val="28"/>
      <w:sz w:val="52"/>
      <w:szCs w:val="52"/>
    </w:rPr>
  </w:style>
  <w:style w:type="table" w:styleId="TableGrid">
    <w:name w:val="Table Grid"/>
    <w:basedOn w:val="TableNormal"/>
    <w:uiPriority w:val="39"/>
    <w:rsid w:val="0044217F"/>
    <w:rPr>
      <w:rFonts w:ascii="Museo Sans 300" w:eastAsiaTheme="minorHAnsi" w:hAnsi="Museo Sans 3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905"/>
  </w:style>
  <w:style w:type="character" w:styleId="CommentReference">
    <w:name w:val="annotation reference"/>
    <w:basedOn w:val="DefaultParagraphFont"/>
    <w:uiPriority w:val="99"/>
    <w:semiHidden/>
    <w:unhideWhenUsed/>
    <w:rsid w:val="006E0EF1"/>
    <w:rPr>
      <w:sz w:val="16"/>
      <w:szCs w:val="16"/>
    </w:rPr>
  </w:style>
  <w:style w:type="paragraph" w:styleId="CommentText">
    <w:name w:val="annotation text"/>
    <w:basedOn w:val="Normal"/>
    <w:link w:val="CommentTextChar"/>
    <w:uiPriority w:val="99"/>
    <w:semiHidden/>
    <w:unhideWhenUsed/>
    <w:rsid w:val="006E0EF1"/>
    <w:rPr>
      <w:sz w:val="20"/>
      <w:szCs w:val="20"/>
    </w:rPr>
  </w:style>
  <w:style w:type="character" w:customStyle="1" w:styleId="CommentTextChar">
    <w:name w:val="Comment Text Char"/>
    <w:basedOn w:val="DefaultParagraphFont"/>
    <w:link w:val="CommentText"/>
    <w:uiPriority w:val="99"/>
    <w:semiHidden/>
    <w:rsid w:val="006E0EF1"/>
    <w:rPr>
      <w:sz w:val="20"/>
      <w:szCs w:val="20"/>
    </w:rPr>
  </w:style>
  <w:style w:type="paragraph" w:styleId="CommentSubject">
    <w:name w:val="annotation subject"/>
    <w:basedOn w:val="CommentText"/>
    <w:next w:val="CommentText"/>
    <w:link w:val="CommentSubjectChar"/>
    <w:uiPriority w:val="99"/>
    <w:semiHidden/>
    <w:unhideWhenUsed/>
    <w:rsid w:val="006E0EF1"/>
    <w:rPr>
      <w:b/>
      <w:bCs/>
    </w:rPr>
  </w:style>
  <w:style w:type="character" w:customStyle="1" w:styleId="CommentSubjectChar">
    <w:name w:val="Comment Subject Char"/>
    <w:basedOn w:val="CommentTextChar"/>
    <w:link w:val="CommentSubject"/>
    <w:uiPriority w:val="99"/>
    <w:semiHidden/>
    <w:rsid w:val="006E0EF1"/>
    <w:rPr>
      <w:b/>
      <w:bCs/>
      <w:sz w:val="20"/>
      <w:szCs w:val="20"/>
    </w:rPr>
  </w:style>
  <w:style w:type="character" w:styleId="Hyperlink">
    <w:name w:val="Hyperlink"/>
    <w:basedOn w:val="DefaultParagraphFont"/>
    <w:uiPriority w:val="99"/>
    <w:unhideWhenUsed/>
    <w:rsid w:val="007A22CC"/>
    <w:rPr>
      <w:color w:val="0000FF" w:themeColor="hyperlink"/>
      <w:u w:val="single"/>
    </w:rPr>
  </w:style>
  <w:style w:type="character" w:customStyle="1" w:styleId="UnresolvedMention1">
    <w:name w:val="Unresolved Mention1"/>
    <w:basedOn w:val="DefaultParagraphFont"/>
    <w:uiPriority w:val="99"/>
    <w:semiHidden/>
    <w:unhideWhenUsed/>
    <w:rsid w:val="007A22CC"/>
    <w:rPr>
      <w:color w:val="605E5C"/>
      <w:shd w:val="clear" w:color="auto" w:fill="E1DFDD"/>
    </w:rPr>
  </w:style>
  <w:style w:type="character" w:customStyle="1" w:styleId="UnresolvedMention">
    <w:name w:val="Unresolved Mention"/>
    <w:basedOn w:val="DefaultParagraphFont"/>
    <w:uiPriority w:val="99"/>
    <w:semiHidden/>
    <w:unhideWhenUsed/>
    <w:rsid w:val="0074799E"/>
    <w:rPr>
      <w:color w:val="605E5C"/>
      <w:shd w:val="clear" w:color="auto" w:fill="E1DFDD"/>
    </w:rPr>
  </w:style>
  <w:style w:type="character" w:styleId="FollowedHyperlink">
    <w:name w:val="FollowedHyperlink"/>
    <w:basedOn w:val="DefaultParagraphFont"/>
    <w:uiPriority w:val="99"/>
    <w:semiHidden/>
    <w:unhideWhenUsed/>
    <w:rsid w:val="00747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am.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dl.handle.net/1959.9/565745" TargetMode="External"/><Relationship Id="rId4" Type="http://schemas.openxmlformats.org/officeDocument/2006/relationships/settings" Target="settings.xml"/><Relationship Id="rId9" Type="http://schemas.openxmlformats.org/officeDocument/2006/relationships/hyperlink" Target="http://www.cosam.org.au/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on Melbourne Them">
  <a:themeElements>
    <a:clrScheme name="IM">
      <a:dk1>
        <a:sysClr val="windowText" lastClr="000000"/>
      </a:dk1>
      <a:lt1>
        <a:sysClr val="window" lastClr="FFFFFF"/>
      </a:lt1>
      <a:dk2>
        <a:srgbClr val="1F497D"/>
      </a:dk2>
      <a:lt2>
        <a:srgbClr val="EEECE1"/>
      </a:lt2>
      <a:accent1>
        <a:srgbClr val="004851"/>
      </a:accent1>
      <a:accent2>
        <a:srgbClr val="9A9500"/>
      </a:accent2>
      <a:accent3>
        <a:srgbClr val="333F48"/>
      </a:accent3>
      <a:accent4>
        <a:srgbClr val="00AEC7"/>
      </a:accent4>
      <a:accent5>
        <a:srgbClr val="CE0058"/>
      </a:accent5>
      <a:accent6>
        <a:srgbClr val="F78B1F"/>
      </a:accent6>
      <a:hlink>
        <a:srgbClr val="0000FF"/>
      </a:hlink>
      <a:folHlink>
        <a:srgbClr val="800080"/>
      </a:folHlink>
    </a:clrScheme>
    <a:fontScheme name="IM">
      <a:majorFont>
        <a:latin typeface="Museo 500"/>
        <a:ea typeface=""/>
        <a:cs typeface=""/>
      </a:majorFont>
      <a:minorFont>
        <a:latin typeface="Museo Sans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9380-FE19-40BC-B9D9-A188FFEE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Hepburn</dc:creator>
  <cp:lastModifiedBy>Marita Dunphy</cp:lastModifiedBy>
  <cp:revision>21</cp:revision>
  <dcterms:created xsi:type="dcterms:W3CDTF">2020-10-15T01:30:00Z</dcterms:created>
  <dcterms:modified xsi:type="dcterms:W3CDTF">2020-10-15T02:24:00Z</dcterms:modified>
</cp:coreProperties>
</file>